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8" w:rsidRPr="00E96FA8" w:rsidRDefault="00E96FA8" w:rsidP="00E96FA8">
      <w:pPr>
        <w:jc w:val="center"/>
        <w:rPr>
          <w:b/>
          <w:spacing w:val="20"/>
          <w:sz w:val="32"/>
        </w:rPr>
      </w:pPr>
      <w:r w:rsidRPr="00E96FA8">
        <w:rPr>
          <w:b/>
          <w:noProof/>
        </w:rPr>
        <w:drawing>
          <wp:inline distT="0" distB="0" distL="0" distR="0" wp14:anchorId="5AE84209" wp14:editId="1B3A4191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A8" w:rsidRPr="00E96FA8" w:rsidRDefault="00E96FA8" w:rsidP="00E96FA8">
      <w:pPr>
        <w:jc w:val="center"/>
        <w:outlineLvl w:val="0"/>
        <w:rPr>
          <w:b/>
          <w:spacing w:val="20"/>
          <w:sz w:val="32"/>
        </w:rPr>
      </w:pPr>
      <w:r w:rsidRPr="00E96FA8">
        <w:rPr>
          <w:b/>
          <w:spacing w:val="20"/>
          <w:sz w:val="32"/>
        </w:rPr>
        <w:t>АДМИНИСТРАЦИЯ</w:t>
      </w:r>
    </w:p>
    <w:p w:rsidR="00E96FA8" w:rsidRPr="00E96FA8" w:rsidRDefault="00E96FA8" w:rsidP="00E96FA8">
      <w:pPr>
        <w:jc w:val="center"/>
        <w:outlineLvl w:val="0"/>
        <w:rPr>
          <w:sz w:val="28"/>
        </w:rPr>
      </w:pPr>
      <w:r w:rsidRPr="00E96FA8">
        <w:rPr>
          <w:b/>
          <w:spacing w:val="20"/>
          <w:sz w:val="32"/>
        </w:rPr>
        <w:t>ПОСЕЛЕНИЯ СОСЕНСКОЕ</w:t>
      </w:r>
    </w:p>
    <w:p w:rsidR="00E96FA8" w:rsidRPr="00E96FA8" w:rsidRDefault="00E96FA8" w:rsidP="00E96FA8">
      <w:pPr>
        <w:jc w:val="center"/>
        <w:outlineLvl w:val="0"/>
        <w:rPr>
          <w:spacing w:val="30"/>
          <w:sz w:val="26"/>
        </w:rPr>
      </w:pPr>
    </w:p>
    <w:p w:rsidR="00E96FA8" w:rsidRPr="00E96FA8" w:rsidRDefault="00E96FA8" w:rsidP="00E96FA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E96FA8">
        <w:rPr>
          <w:spacing w:val="40"/>
          <w:kern w:val="24"/>
          <w:sz w:val="36"/>
          <w:szCs w:val="36"/>
        </w:rPr>
        <w:t>ПОСТАНОВЛЕНИЕ</w:t>
      </w:r>
    </w:p>
    <w:p w:rsidR="00CF4C75" w:rsidRPr="000225FE" w:rsidRDefault="00CF4C75" w:rsidP="00CF4C75">
      <w:pPr>
        <w:tabs>
          <w:tab w:val="left" w:pos="1197"/>
        </w:tabs>
        <w:jc w:val="both"/>
        <w:rPr>
          <w:sz w:val="24"/>
          <w:szCs w:val="24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225FE" w:rsidRDefault="000225FE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225FE" w:rsidRPr="000225FE" w:rsidRDefault="000225FE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0225FE" w:rsidRDefault="000225FE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D04A95" w:rsidRPr="000225F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="00D04A95" w:rsidRPr="000225FE">
        <w:rPr>
          <w:b/>
          <w:sz w:val="24"/>
          <w:szCs w:val="24"/>
          <w:u w:val="single"/>
        </w:rPr>
        <w:t>.09.</w:t>
      </w:r>
      <w:r>
        <w:rPr>
          <w:b/>
          <w:sz w:val="24"/>
          <w:szCs w:val="24"/>
          <w:u w:val="single"/>
        </w:rPr>
        <w:t>2020_____</w:t>
      </w:r>
      <w:r w:rsidR="00CF4C75" w:rsidRPr="000225FE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_____01-09-60/20_____</w:t>
      </w:r>
    </w:p>
    <w:p w:rsidR="00CF4C75" w:rsidRPr="000225FE" w:rsidRDefault="00CF4C75" w:rsidP="00CF4C75">
      <w:pPr>
        <w:jc w:val="both"/>
        <w:rPr>
          <w:sz w:val="24"/>
          <w:szCs w:val="24"/>
        </w:rPr>
      </w:pPr>
    </w:p>
    <w:p w:rsidR="00CF4C75" w:rsidRPr="000225FE" w:rsidRDefault="00CF4C75" w:rsidP="00CF4C75">
      <w:pPr>
        <w:jc w:val="both"/>
        <w:rPr>
          <w:sz w:val="24"/>
          <w:szCs w:val="24"/>
        </w:rPr>
      </w:pPr>
    </w:p>
    <w:p w:rsidR="00A4381E" w:rsidRDefault="00CF4C75" w:rsidP="00CF4C75">
      <w:pPr>
        <w:jc w:val="center"/>
        <w:rPr>
          <w:b/>
          <w:sz w:val="24"/>
          <w:szCs w:val="24"/>
        </w:rPr>
      </w:pPr>
      <w:r w:rsidRPr="000225FE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0225FE" w:rsidRDefault="00CF4C75" w:rsidP="00CF4C75">
      <w:pPr>
        <w:jc w:val="center"/>
        <w:rPr>
          <w:b/>
          <w:sz w:val="24"/>
          <w:szCs w:val="24"/>
        </w:rPr>
      </w:pPr>
      <w:r w:rsidRPr="000225FE">
        <w:rPr>
          <w:b/>
          <w:sz w:val="24"/>
          <w:szCs w:val="24"/>
        </w:rPr>
        <w:t>от 16.09.201</w:t>
      </w:r>
      <w:r w:rsidR="00A4381E">
        <w:rPr>
          <w:b/>
          <w:sz w:val="24"/>
          <w:szCs w:val="24"/>
        </w:rPr>
        <w:t xml:space="preserve">6 </w:t>
      </w:r>
      <w:r w:rsidRPr="000225FE">
        <w:rPr>
          <w:b/>
          <w:sz w:val="24"/>
          <w:szCs w:val="24"/>
        </w:rPr>
        <w:t>№</w:t>
      </w:r>
      <w:r w:rsidR="00A4381E">
        <w:rPr>
          <w:b/>
          <w:sz w:val="24"/>
          <w:szCs w:val="24"/>
        </w:rPr>
        <w:t xml:space="preserve"> </w:t>
      </w:r>
      <w:r w:rsidRPr="000225FE">
        <w:rPr>
          <w:b/>
          <w:sz w:val="24"/>
          <w:szCs w:val="24"/>
        </w:rPr>
        <w:t>01-09-64/6</w:t>
      </w:r>
    </w:p>
    <w:p w:rsidR="00CF4C75" w:rsidRPr="000225FE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225FE">
        <w:rPr>
          <w:b/>
          <w:sz w:val="24"/>
          <w:szCs w:val="24"/>
        </w:rPr>
        <w:t xml:space="preserve"> </w:t>
      </w:r>
    </w:p>
    <w:p w:rsidR="00CF4C75" w:rsidRPr="000225FE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Pr="000225FE" w:rsidRDefault="00CF4C75" w:rsidP="0039363F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0225FE">
        <w:rPr>
          <w:sz w:val="24"/>
          <w:szCs w:val="24"/>
        </w:rPr>
        <w:t xml:space="preserve">В соответствии с Федеральным законом </w:t>
      </w:r>
      <w:r w:rsidR="003334C7">
        <w:rPr>
          <w:bCs/>
          <w:iCs/>
          <w:sz w:val="24"/>
          <w:szCs w:val="24"/>
        </w:rPr>
        <w:t xml:space="preserve">от 06.10.2003 </w:t>
      </w:r>
      <w:r w:rsidRPr="000225FE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0225FE">
        <w:rPr>
          <w:sz w:val="24"/>
          <w:szCs w:val="24"/>
        </w:rPr>
        <w:t xml:space="preserve"> Постановлением администрации поселения Сосенское от </w:t>
      </w:r>
      <w:r w:rsidR="003334C7">
        <w:rPr>
          <w:sz w:val="24"/>
          <w:szCs w:val="24"/>
        </w:rPr>
        <w:t xml:space="preserve">30.03.2020 </w:t>
      </w:r>
      <w:r w:rsidRPr="000225FE">
        <w:rPr>
          <w:sz w:val="24"/>
          <w:szCs w:val="24"/>
        </w:rPr>
        <w:t xml:space="preserve">№ 01-09-21/20 </w:t>
      </w:r>
      <w:r w:rsidR="003334C7">
        <w:rPr>
          <w:sz w:val="24"/>
          <w:szCs w:val="24"/>
        </w:rPr>
        <w:t xml:space="preserve">                    </w:t>
      </w:r>
      <w:r w:rsidRPr="000225FE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0225FE">
        <w:rPr>
          <w:bCs/>
          <w:iCs/>
          <w:sz w:val="24"/>
          <w:szCs w:val="24"/>
        </w:rPr>
        <w:t xml:space="preserve">, </w:t>
      </w:r>
      <w:r w:rsidRPr="000225FE">
        <w:rPr>
          <w:sz w:val="24"/>
          <w:szCs w:val="24"/>
        </w:rPr>
        <w:t>в целях улучшение санитарно-экологического состояния</w:t>
      </w:r>
      <w:r w:rsidR="003334C7">
        <w:rPr>
          <w:sz w:val="24"/>
          <w:szCs w:val="24"/>
        </w:rPr>
        <w:t xml:space="preserve"> территории </w:t>
      </w:r>
      <w:r w:rsidRPr="000225FE">
        <w:rPr>
          <w:sz w:val="24"/>
          <w:szCs w:val="24"/>
        </w:rPr>
        <w:t>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0225FE" w:rsidRDefault="00CF4C75" w:rsidP="00CF4C75">
      <w:pPr>
        <w:jc w:val="center"/>
        <w:rPr>
          <w:b/>
          <w:sz w:val="24"/>
          <w:szCs w:val="24"/>
        </w:rPr>
      </w:pPr>
    </w:p>
    <w:p w:rsidR="00CF4C75" w:rsidRPr="000225FE" w:rsidRDefault="00CF4C75" w:rsidP="00CF4C75">
      <w:pPr>
        <w:jc w:val="center"/>
        <w:rPr>
          <w:b/>
          <w:sz w:val="24"/>
          <w:szCs w:val="24"/>
        </w:rPr>
      </w:pPr>
      <w:r w:rsidRPr="000225FE">
        <w:rPr>
          <w:b/>
          <w:sz w:val="24"/>
          <w:szCs w:val="24"/>
        </w:rPr>
        <w:t>ПОСТАНОВЛЯЮ:</w:t>
      </w:r>
    </w:p>
    <w:p w:rsidR="00CF4C75" w:rsidRPr="000225FE" w:rsidRDefault="00CF4C75" w:rsidP="00CF4C75">
      <w:pPr>
        <w:ind w:firstLine="567"/>
        <w:jc w:val="both"/>
        <w:rPr>
          <w:b/>
          <w:sz w:val="24"/>
          <w:szCs w:val="24"/>
        </w:rPr>
      </w:pPr>
    </w:p>
    <w:p w:rsidR="00CF4C75" w:rsidRPr="0039363F" w:rsidRDefault="0039363F" w:rsidP="0039363F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39363F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CF4C75" w:rsidRPr="0039363F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D0164C">
        <w:rPr>
          <w:bCs/>
          <w:iCs/>
          <w:sz w:val="24"/>
          <w:szCs w:val="24"/>
        </w:rPr>
        <w:t xml:space="preserve">ия Сосенское от 16.09.2016 </w:t>
      </w:r>
      <w:r w:rsidR="00CF4C75" w:rsidRPr="0039363F">
        <w:rPr>
          <w:bCs/>
          <w:iCs/>
          <w:sz w:val="24"/>
          <w:szCs w:val="24"/>
        </w:rPr>
        <w:t>№</w:t>
      </w:r>
      <w:r w:rsidR="00D0164C">
        <w:rPr>
          <w:bCs/>
          <w:iCs/>
          <w:sz w:val="24"/>
          <w:szCs w:val="24"/>
        </w:rPr>
        <w:t xml:space="preserve"> </w:t>
      </w:r>
      <w:r w:rsidR="00CF4C75" w:rsidRPr="0039363F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39363F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39363F" w:rsidRDefault="0039363F" w:rsidP="0039363F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39363F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39363F">
        <w:rPr>
          <w:bCs/>
          <w:iCs/>
          <w:sz w:val="24"/>
          <w:szCs w:val="24"/>
        </w:rPr>
        <w:t>приложению,</w:t>
      </w:r>
      <w:r w:rsidR="00CF4C75" w:rsidRPr="0039363F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0225FE" w:rsidRDefault="00CF4C75" w:rsidP="0039363F">
      <w:pPr>
        <w:ind w:firstLine="708"/>
        <w:jc w:val="both"/>
        <w:rPr>
          <w:sz w:val="24"/>
          <w:szCs w:val="24"/>
        </w:rPr>
      </w:pPr>
      <w:r w:rsidRPr="000225FE">
        <w:rPr>
          <w:sz w:val="24"/>
          <w:szCs w:val="24"/>
        </w:rPr>
        <w:t xml:space="preserve">2. Опубликовать </w:t>
      </w:r>
      <w:r w:rsidR="00D0164C">
        <w:rPr>
          <w:sz w:val="24"/>
          <w:szCs w:val="24"/>
        </w:rPr>
        <w:t>данное</w:t>
      </w:r>
      <w:r w:rsidRPr="000225FE">
        <w:rPr>
          <w:sz w:val="24"/>
          <w:szCs w:val="24"/>
        </w:rPr>
        <w:t xml:space="preserve"> </w:t>
      </w:r>
      <w:r w:rsidR="00D0164C">
        <w:rPr>
          <w:sz w:val="24"/>
          <w:szCs w:val="24"/>
        </w:rPr>
        <w:t>П</w:t>
      </w:r>
      <w:r w:rsidRPr="000225FE">
        <w:rPr>
          <w:sz w:val="24"/>
          <w:szCs w:val="24"/>
        </w:rPr>
        <w:t xml:space="preserve">остановление в газете «Сосенские вести» и разместить </w:t>
      </w:r>
      <w:r w:rsidR="00D0164C">
        <w:rPr>
          <w:sz w:val="24"/>
          <w:szCs w:val="24"/>
        </w:rPr>
        <w:t xml:space="preserve">                 </w:t>
      </w:r>
      <w:r w:rsidRPr="000225FE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CF4C75" w:rsidRPr="000225FE" w:rsidRDefault="00CF4C75" w:rsidP="0039363F">
      <w:pPr>
        <w:ind w:firstLine="708"/>
        <w:jc w:val="both"/>
        <w:rPr>
          <w:sz w:val="24"/>
          <w:szCs w:val="24"/>
        </w:rPr>
      </w:pPr>
      <w:r w:rsidRPr="000225FE">
        <w:rPr>
          <w:sz w:val="24"/>
          <w:szCs w:val="24"/>
        </w:rPr>
        <w:t xml:space="preserve">3. </w:t>
      </w:r>
      <w:r w:rsidR="00D0164C">
        <w:rPr>
          <w:sz w:val="24"/>
          <w:szCs w:val="24"/>
        </w:rPr>
        <w:t>Данное</w:t>
      </w:r>
      <w:r w:rsidRPr="000225FE">
        <w:rPr>
          <w:sz w:val="24"/>
          <w:szCs w:val="24"/>
        </w:rPr>
        <w:t xml:space="preserve"> </w:t>
      </w:r>
      <w:r w:rsidR="00D0164C">
        <w:rPr>
          <w:sz w:val="24"/>
          <w:szCs w:val="24"/>
        </w:rPr>
        <w:t>П</w:t>
      </w:r>
      <w:r w:rsidR="00CD2137" w:rsidRPr="000225FE">
        <w:rPr>
          <w:sz w:val="24"/>
          <w:szCs w:val="24"/>
        </w:rPr>
        <w:t>остановление вступает в силу с 1</w:t>
      </w:r>
      <w:r w:rsidR="00D0164C">
        <w:rPr>
          <w:sz w:val="24"/>
          <w:szCs w:val="24"/>
        </w:rPr>
        <w:t>0</w:t>
      </w:r>
      <w:r w:rsidR="00CD2137" w:rsidRPr="000225FE">
        <w:rPr>
          <w:sz w:val="24"/>
          <w:szCs w:val="24"/>
        </w:rPr>
        <w:t>.09</w:t>
      </w:r>
      <w:r w:rsidRPr="000225FE">
        <w:rPr>
          <w:sz w:val="24"/>
          <w:szCs w:val="24"/>
        </w:rPr>
        <w:t xml:space="preserve">.2020. </w:t>
      </w:r>
    </w:p>
    <w:p w:rsidR="00CF4C75" w:rsidRPr="000225FE" w:rsidRDefault="00CF4C75" w:rsidP="0039363F">
      <w:pPr>
        <w:ind w:firstLine="708"/>
        <w:jc w:val="both"/>
        <w:rPr>
          <w:sz w:val="24"/>
          <w:szCs w:val="24"/>
        </w:rPr>
      </w:pPr>
      <w:r w:rsidRPr="000225FE">
        <w:rPr>
          <w:sz w:val="24"/>
          <w:szCs w:val="24"/>
        </w:rPr>
        <w:t xml:space="preserve">4. Контроль за выполнением данного </w:t>
      </w:r>
      <w:r w:rsidR="00D0164C">
        <w:rPr>
          <w:sz w:val="24"/>
          <w:szCs w:val="24"/>
        </w:rPr>
        <w:t>П</w:t>
      </w:r>
      <w:r w:rsidRPr="000225FE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0225FE" w:rsidRDefault="00CF4C75" w:rsidP="00CF4C75">
      <w:pPr>
        <w:jc w:val="both"/>
        <w:rPr>
          <w:sz w:val="24"/>
          <w:szCs w:val="24"/>
        </w:rPr>
      </w:pPr>
    </w:p>
    <w:p w:rsidR="00CF4C75" w:rsidRPr="000225FE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0225FE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0225FE" w:rsidRDefault="00CF4C75" w:rsidP="00CF4C75">
      <w:pPr>
        <w:jc w:val="both"/>
        <w:rPr>
          <w:b/>
          <w:sz w:val="24"/>
          <w:szCs w:val="24"/>
        </w:rPr>
      </w:pPr>
      <w:r w:rsidRPr="000225FE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6447D3" w:rsidRDefault="006447D3" w:rsidP="001C08DC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1C08DC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 w:rsidRPr="00D474F6">
        <w:rPr>
          <w:szCs w:val="18"/>
        </w:rPr>
        <w:lastRenderedPageBreak/>
        <w:t>Приложение</w:t>
      </w:r>
    </w:p>
    <w:p w:rsidR="001C08DC" w:rsidRPr="00D474F6" w:rsidRDefault="001C08DC" w:rsidP="001C08DC">
      <w:pPr>
        <w:autoSpaceDE w:val="0"/>
        <w:autoSpaceDN w:val="0"/>
        <w:adjustRightInd w:val="0"/>
        <w:ind w:left="5664"/>
        <w:jc w:val="right"/>
        <w:rPr>
          <w:szCs w:val="18"/>
        </w:rPr>
      </w:pPr>
      <w:r>
        <w:rPr>
          <w:szCs w:val="18"/>
        </w:rPr>
        <w:t>к П</w:t>
      </w:r>
      <w:r w:rsidR="00B35738">
        <w:rPr>
          <w:szCs w:val="18"/>
        </w:rPr>
        <w:t>остановлению администрации</w:t>
      </w:r>
    </w:p>
    <w:p w:rsidR="00B35738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 w:rsidRPr="00D474F6">
        <w:rPr>
          <w:szCs w:val="18"/>
        </w:rPr>
        <w:tab/>
        <w:t>поселения Сосенское</w:t>
      </w:r>
    </w:p>
    <w:p w:rsidR="00D15DBB" w:rsidRDefault="00B35738" w:rsidP="001C08DC">
      <w:pPr>
        <w:tabs>
          <w:tab w:val="left" w:pos="5529"/>
        </w:tabs>
        <w:ind w:left="5220"/>
        <w:jc w:val="right"/>
        <w:rPr>
          <w:szCs w:val="18"/>
        </w:rPr>
      </w:pPr>
      <w:r>
        <w:rPr>
          <w:szCs w:val="18"/>
        </w:rPr>
        <w:t>от 10.09.2020 № 01-09-60/20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B35738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B35738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B35738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B35738">
        <w:rPr>
          <w:b/>
          <w:color w:val="000000"/>
          <w:kern w:val="36"/>
          <w:sz w:val="24"/>
          <w:szCs w:val="24"/>
        </w:rPr>
        <w:t xml:space="preserve"> "Организация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F3FD5" w:rsidRDefault="000F3FD5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C216CB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 xml:space="preserve">Паспорт муниципальной </w:t>
      </w:r>
      <w:r w:rsidR="00C216CB" w:rsidRPr="00D474F6">
        <w:rPr>
          <w:b/>
          <w:color w:val="000000"/>
          <w:kern w:val="36"/>
          <w:sz w:val="24"/>
          <w:szCs w:val="24"/>
        </w:rPr>
        <w:t>программы</w:t>
      </w:r>
      <w:r w:rsidR="00C216CB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C216CB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D474F6"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277C62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4069FB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A65234">
              <w:rPr>
                <w:sz w:val="24"/>
                <w:szCs w:val="24"/>
              </w:rPr>
              <w:t xml:space="preserve"> </w:t>
            </w:r>
            <w:r w:rsidR="00BB0891" w:rsidRPr="00BB0891">
              <w:rPr>
                <w:b/>
                <w:sz w:val="24"/>
                <w:szCs w:val="24"/>
              </w:rPr>
              <w:t>128 914,00</w:t>
            </w:r>
            <w:r w:rsidR="00BB0891">
              <w:rPr>
                <w:sz w:val="24"/>
                <w:szCs w:val="24"/>
              </w:rPr>
              <w:t xml:space="preserve"> </w:t>
            </w:r>
            <w:r w:rsidRPr="00361920">
              <w:rPr>
                <w:sz w:val="24"/>
                <w:szCs w:val="24"/>
              </w:rPr>
              <w:t>тыс. руб.</w:t>
            </w:r>
          </w:p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08DC" w:rsidRPr="003A04B0" w:rsidRDefault="001429E5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574CC2">
              <w:rPr>
                <w:sz w:val="24"/>
                <w:szCs w:val="24"/>
              </w:rPr>
              <w:t>15 713,00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1429E5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371CA6">
              <w:rPr>
                <w:sz w:val="24"/>
                <w:szCs w:val="24"/>
              </w:rPr>
              <w:t>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1429E5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BB0891">
              <w:rPr>
                <w:sz w:val="24"/>
                <w:szCs w:val="24"/>
              </w:rPr>
              <w:t xml:space="preserve">40 300,00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9D73AB">
              <w:rPr>
                <w:sz w:val="24"/>
                <w:szCs w:val="24"/>
              </w:rPr>
              <w:t xml:space="preserve">27 300,00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950AA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9D73AB">
              <w:rPr>
                <w:sz w:val="24"/>
                <w:szCs w:val="24"/>
              </w:rPr>
              <w:t>27 300,00 тыс. руб.</w:t>
            </w:r>
          </w:p>
          <w:p w:rsidR="001C08DC" w:rsidRPr="003A04B0" w:rsidRDefault="001C08DC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</w:tc>
      </w:tr>
    </w:tbl>
    <w:p w:rsidR="00203F9E" w:rsidRPr="007F385D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784BA3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F57B85" w:rsidRPr="00D474F6">
        <w:rPr>
          <w:szCs w:val="18"/>
        </w:rPr>
        <w:t>муниципальной программе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F57B85">
        <w:rPr>
          <w:szCs w:val="18"/>
        </w:rPr>
        <w:t>»</w:t>
      </w:r>
    </w:p>
    <w:p w:rsidR="00760646" w:rsidRPr="00F57B85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4"/>
          <w:szCs w:val="24"/>
        </w:rPr>
      </w:pPr>
    </w:p>
    <w:p w:rsidR="00D712B4" w:rsidRPr="00F57B85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4E08D3" w:rsidRDefault="004E08D3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4E08D3" w:rsidRPr="00F57B85" w:rsidRDefault="004E08D3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F57B85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C6702E" w:rsidRDefault="00F57B8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C6702E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5376E9" w:rsidRPr="001526F3" w:rsidRDefault="005376E9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800"/>
        <w:gridCol w:w="2598"/>
        <w:gridCol w:w="1750"/>
        <w:gridCol w:w="1636"/>
        <w:gridCol w:w="1497"/>
        <w:gridCol w:w="1497"/>
        <w:gridCol w:w="1386"/>
        <w:gridCol w:w="1418"/>
        <w:gridCol w:w="2127"/>
      </w:tblGrid>
      <w:tr w:rsidR="00DF4F6F" w:rsidRPr="001526F3" w:rsidTr="00441D93">
        <w:trPr>
          <w:trHeight w:val="4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AB" w:rsidRDefault="00C6702E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FD6">
              <w:rPr>
                <w:b/>
                <w:color w:val="000000"/>
              </w:rPr>
              <w:t xml:space="preserve"> </w:t>
            </w:r>
            <w:r w:rsidR="00DF4F6F"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  <w:p w:rsidR="008B0AC3" w:rsidRPr="001526F3" w:rsidRDefault="008B0AC3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441D93">
        <w:trPr>
          <w:trHeight w:val="6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644276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D93" w:rsidRPr="001526F3" w:rsidTr="00441D93">
        <w:trPr>
          <w:trHeight w:val="126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15 713,00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5862F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5862F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128 914,00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41D93" w:rsidRPr="001526F3" w:rsidTr="00441D93">
        <w:trPr>
          <w:trHeight w:val="37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15 713,00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1526F3" w:rsidRDefault="00E67066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5862F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8C42E5" w:rsidRDefault="005862F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128 914,00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B60FD6" w:rsidRDefault="000606CD" w:rsidP="00704CEB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3F4EF3" w:rsidRDefault="006447D3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322BE9" w:rsidRDefault="00322BE9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322BE9" w:rsidSect="00CD09D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322BE9" w:rsidRPr="00520CE0">
        <w:rPr>
          <w:szCs w:val="18"/>
        </w:rPr>
        <w:t>муниципальной программе</w:t>
      </w:r>
      <w:r w:rsidR="00322BE9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F940EE" w:rsidRDefault="005B136A" w:rsidP="0023023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Default="005B136A" w:rsidP="0023023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4466" w:rsidRDefault="00594466" w:rsidP="0023023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4466" w:rsidRPr="00F940EE" w:rsidRDefault="00594466" w:rsidP="0023023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940EE" w:rsidRDefault="005B136A" w:rsidP="0023023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F940EE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>
        <w:rPr>
          <w:b/>
          <w:color w:val="000000"/>
          <w:kern w:val="36"/>
          <w:sz w:val="24"/>
          <w:szCs w:val="24"/>
        </w:rPr>
        <w:t>» в 2018 году</w:t>
      </w:r>
    </w:p>
    <w:p w:rsidR="005B136A" w:rsidRPr="00F940EE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311"/>
        <w:gridCol w:w="1394"/>
        <w:gridCol w:w="1866"/>
        <w:gridCol w:w="2242"/>
      </w:tblGrid>
      <w:tr w:rsidR="005B136A" w:rsidRPr="001526F3" w:rsidTr="002F1269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2" w:rsidRDefault="00BD5E22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0CAB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66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:rsidR="00F940EE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финансирования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2018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E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F940EE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за </w:t>
            </w:r>
          </w:p>
          <w:p w:rsidR="00594466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выполнение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5B136A" w:rsidRPr="001526F3" w:rsidTr="002F1269">
        <w:trPr>
          <w:trHeight w:val="8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2F1269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FF0000"/>
                <w:sz w:val="24"/>
                <w:szCs w:val="24"/>
              </w:rPr>
            </w:pPr>
            <w:r w:rsidRPr="00574CC2">
              <w:rPr>
                <w:sz w:val="24"/>
                <w:szCs w:val="24"/>
              </w:rPr>
              <w:t>15 713,00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940EE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2F1269">
        <w:trPr>
          <w:trHeight w:val="75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15 713,00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080CC1" w:rsidRDefault="00080CC1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080CC1" w:rsidSect="00CD09D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080CC1" w:rsidRPr="00520CE0">
        <w:rPr>
          <w:szCs w:val="18"/>
        </w:rPr>
        <w:t>муниципальной программе</w:t>
      </w:r>
      <w:r w:rsidR="00080CC1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080CC1" w:rsidRDefault="005B136A" w:rsidP="00080CC1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080CC1" w:rsidRDefault="005B136A" w:rsidP="00080CC1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Default="005B136A" w:rsidP="00080CC1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95A" w:rsidRDefault="00AA095A" w:rsidP="00080CC1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95A" w:rsidRPr="00080CC1" w:rsidRDefault="00AA095A" w:rsidP="00080CC1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080CC1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>
        <w:rPr>
          <w:b/>
          <w:color w:val="000000"/>
          <w:kern w:val="36"/>
          <w:sz w:val="24"/>
          <w:szCs w:val="24"/>
        </w:rPr>
        <w:t>» в 2019 году</w:t>
      </w:r>
    </w:p>
    <w:p w:rsidR="005B136A" w:rsidRPr="00AA095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9"/>
        <w:gridCol w:w="1537"/>
        <w:gridCol w:w="1866"/>
        <w:gridCol w:w="2668"/>
      </w:tblGrid>
      <w:tr w:rsidR="005B136A" w:rsidRPr="001526F3" w:rsidTr="00374B4D">
        <w:trPr>
          <w:trHeight w:val="1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3" w:rsidRDefault="009156E3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E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</w:t>
            </w:r>
          </w:p>
          <w:p w:rsidR="009156E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финансирования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E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156E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за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выполнение программы</w:t>
            </w:r>
          </w:p>
        </w:tc>
      </w:tr>
      <w:tr w:rsidR="005B136A" w:rsidRPr="001526F3" w:rsidTr="00374B4D">
        <w:trPr>
          <w:trHeight w:val="8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B136A" w:rsidRPr="001526F3" w:rsidTr="00374B4D">
        <w:trPr>
          <w:trHeight w:val="7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71633" w:rsidRDefault="00571633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sectPr w:rsidR="00571633" w:rsidSect="00CD09D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571633" w:rsidRPr="00520CE0">
        <w:rPr>
          <w:szCs w:val="18"/>
        </w:rPr>
        <w:t>муниципальной программе</w:t>
      </w:r>
      <w:r w:rsidR="00571633">
        <w:rPr>
          <w:szCs w:val="18"/>
        </w:rPr>
        <w:t xml:space="preserve"> «Организации сбора и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Pr="00571633" w:rsidRDefault="00997C37" w:rsidP="00571633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997C37" w:rsidRDefault="00997C37" w:rsidP="00571633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71633" w:rsidRDefault="00571633" w:rsidP="00571633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71633" w:rsidRPr="00571633" w:rsidRDefault="00571633" w:rsidP="00571633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997C37" w:rsidRPr="00571633" w:rsidRDefault="00997C37" w:rsidP="00571633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997C37" w:rsidRPr="001526F3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997C37" w:rsidRDefault="00571633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997C37">
        <w:rPr>
          <w:b/>
          <w:color w:val="000000"/>
          <w:kern w:val="36"/>
          <w:sz w:val="24"/>
          <w:szCs w:val="24"/>
        </w:rPr>
        <w:t>» в 20</w:t>
      </w:r>
      <w:r w:rsidR="00BD0DE8">
        <w:rPr>
          <w:b/>
          <w:color w:val="000000"/>
          <w:kern w:val="36"/>
          <w:sz w:val="24"/>
          <w:szCs w:val="24"/>
        </w:rPr>
        <w:t>20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997C37" w:rsidRPr="00571633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089"/>
        <w:gridCol w:w="1394"/>
        <w:gridCol w:w="1866"/>
        <w:gridCol w:w="2668"/>
      </w:tblGrid>
      <w:tr w:rsidR="00997C37" w:rsidRPr="001526F3" w:rsidTr="00D60D73">
        <w:trPr>
          <w:trHeight w:val="126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37" w:rsidRPr="001526F3" w:rsidRDefault="00997C37" w:rsidP="00D60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7" w:rsidRPr="001526F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BD0DE8">
              <w:rPr>
                <w:b/>
                <w:color w:val="000000"/>
                <w:sz w:val="24"/>
                <w:szCs w:val="24"/>
              </w:rPr>
              <w:t>20</w:t>
            </w:r>
            <w:r w:rsidRPr="001526F3">
              <w:rPr>
                <w:b/>
                <w:color w:val="000000"/>
                <w:sz w:val="24"/>
                <w:szCs w:val="24"/>
              </w:rPr>
              <w:t>году</w:t>
            </w:r>
          </w:p>
          <w:p w:rsidR="00997C37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97C37" w:rsidRPr="001526F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D60D7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</w:t>
            </w:r>
          </w:p>
          <w:p w:rsidR="00D60D7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выполнение</w:t>
            </w:r>
          </w:p>
          <w:p w:rsidR="00997C37" w:rsidRPr="001526F3" w:rsidRDefault="00997C37" w:rsidP="00D60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997C37" w:rsidRPr="001526F3" w:rsidTr="00D60D73">
        <w:trPr>
          <w:trHeight w:val="8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386C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BD0DE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BD0DE8">
              <w:rPr>
                <w:sz w:val="24"/>
                <w:szCs w:val="24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FE40C6" w:rsidP="00D60D7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40 300,00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D60D73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7C37" w:rsidRPr="001526F3" w:rsidTr="00D60D73">
        <w:trPr>
          <w:trHeight w:val="7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8E49DD" w:rsidP="00D60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40 300,00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D60D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13E6F" w:rsidRDefault="00413E6F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13E6F" w:rsidRDefault="00413E6F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13E6F" w:rsidRDefault="00413E6F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413E6F" w:rsidSect="004345B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0A73"/>
    <w:multiLevelType w:val="multilevel"/>
    <w:tmpl w:val="2A0C6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E571D6F"/>
    <w:multiLevelType w:val="multilevel"/>
    <w:tmpl w:val="EAA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55D4"/>
    <w:rsid w:val="00020336"/>
    <w:rsid w:val="000225FE"/>
    <w:rsid w:val="000353EF"/>
    <w:rsid w:val="00053694"/>
    <w:rsid w:val="000606CD"/>
    <w:rsid w:val="0007541F"/>
    <w:rsid w:val="00080CC1"/>
    <w:rsid w:val="000856EC"/>
    <w:rsid w:val="00091144"/>
    <w:rsid w:val="00093F73"/>
    <w:rsid w:val="000A29EB"/>
    <w:rsid w:val="000C6470"/>
    <w:rsid w:val="000F3FD5"/>
    <w:rsid w:val="00104DA1"/>
    <w:rsid w:val="00107479"/>
    <w:rsid w:val="00114E75"/>
    <w:rsid w:val="00135164"/>
    <w:rsid w:val="001429E5"/>
    <w:rsid w:val="001526F3"/>
    <w:rsid w:val="0016553E"/>
    <w:rsid w:val="001712E8"/>
    <w:rsid w:val="001B164C"/>
    <w:rsid w:val="001C08DC"/>
    <w:rsid w:val="001D4864"/>
    <w:rsid w:val="001F2F3D"/>
    <w:rsid w:val="001F75F5"/>
    <w:rsid w:val="00203F9E"/>
    <w:rsid w:val="00206B50"/>
    <w:rsid w:val="00230239"/>
    <w:rsid w:val="002315AE"/>
    <w:rsid w:val="00244C0C"/>
    <w:rsid w:val="00261217"/>
    <w:rsid w:val="00277C62"/>
    <w:rsid w:val="00285CAA"/>
    <w:rsid w:val="002A027F"/>
    <w:rsid w:val="002A1023"/>
    <w:rsid w:val="002A4A5D"/>
    <w:rsid w:val="002B0488"/>
    <w:rsid w:val="002B338A"/>
    <w:rsid w:val="002C47AC"/>
    <w:rsid w:val="002F0FA8"/>
    <w:rsid w:val="002F1269"/>
    <w:rsid w:val="002F19A3"/>
    <w:rsid w:val="00315DD9"/>
    <w:rsid w:val="00322BE9"/>
    <w:rsid w:val="003334C7"/>
    <w:rsid w:val="00337C88"/>
    <w:rsid w:val="00346C8D"/>
    <w:rsid w:val="00361920"/>
    <w:rsid w:val="00371CA6"/>
    <w:rsid w:val="00374B4D"/>
    <w:rsid w:val="00386C46"/>
    <w:rsid w:val="00391155"/>
    <w:rsid w:val="0039363F"/>
    <w:rsid w:val="003A04B0"/>
    <w:rsid w:val="003B11F3"/>
    <w:rsid w:val="003B6B20"/>
    <w:rsid w:val="003C15B0"/>
    <w:rsid w:val="003D2AB9"/>
    <w:rsid w:val="003F7231"/>
    <w:rsid w:val="00413E6F"/>
    <w:rsid w:val="0041570E"/>
    <w:rsid w:val="00424176"/>
    <w:rsid w:val="00427313"/>
    <w:rsid w:val="004345B1"/>
    <w:rsid w:val="00441D93"/>
    <w:rsid w:val="00444761"/>
    <w:rsid w:val="00466B04"/>
    <w:rsid w:val="00497AE4"/>
    <w:rsid w:val="004D55D5"/>
    <w:rsid w:val="004E08D3"/>
    <w:rsid w:val="004E5343"/>
    <w:rsid w:val="004F76CA"/>
    <w:rsid w:val="00520CE0"/>
    <w:rsid w:val="005376E9"/>
    <w:rsid w:val="00543F80"/>
    <w:rsid w:val="005455D3"/>
    <w:rsid w:val="005539D9"/>
    <w:rsid w:val="00571633"/>
    <w:rsid w:val="00574CC2"/>
    <w:rsid w:val="005862FB"/>
    <w:rsid w:val="00594466"/>
    <w:rsid w:val="005B136A"/>
    <w:rsid w:val="005B1B94"/>
    <w:rsid w:val="005B6EEB"/>
    <w:rsid w:val="005C50E0"/>
    <w:rsid w:val="005C7ADD"/>
    <w:rsid w:val="005D1977"/>
    <w:rsid w:val="005D5018"/>
    <w:rsid w:val="005D5837"/>
    <w:rsid w:val="005E714F"/>
    <w:rsid w:val="006170FD"/>
    <w:rsid w:val="00617E24"/>
    <w:rsid w:val="00635BD4"/>
    <w:rsid w:val="00644276"/>
    <w:rsid w:val="006447D3"/>
    <w:rsid w:val="006A23D6"/>
    <w:rsid w:val="006A6AAD"/>
    <w:rsid w:val="006C578A"/>
    <w:rsid w:val="006D26E8"/>
    <w:rsid w:val="006F62F5"/>
    <w:rsid w:val="00704CEB"/>
    <w:rsid w:val="00706417"/>
    <w:rsid w:val="00706B51"/>
    <w:rsid w:val="00707ED8"/>
    <w:rsid w:val="0071441A"/>
    <w:rsid w:val="007211DA"/>
    <w:rsid w:val="00751194"/>
    <w:rsid w:val="00752D17"/>
    <w:rsid w:val="0075764B"/>
    <w:rsid w:val="007600F8"/>
    <w:rsid w:val="00760646"/>
    <w:rsid w:val="00775DB8"/>
    <w:rsid w:val="007765CC"/>
    <w:rsid w:val="00784BA3"/>
    <w:rsid w:val="00786FE0"/>
    <w:rsid w:val="00787D67"/>
    <w:rsid w:val="007B2AE2"/>
    <w:rsid w:val="007D0F00"/>
    <w:rsid w:val="007F385D"/>
    <w:rsid w:val="007F55F4"/>
    <w:rsid w:val="00892719"/>
    <w:rsid w:val="00894B34"/>
    <w:rsid w:val="008A557B"/>
    <w:rsid w:val="008B0AC3"/>
    <w:rsid w:val="008B42B0"/>
    <w:rsid w:val="008B4EBA"/>
    <w:rsid w:val="008C42E5"/>
    <w:rsid w:val="008E49DD"/>
    <w:rsid w:val="008F11EE"/>
    <w:rsid w:val="008F30C9"/>
    <w:rsid w:val="008F3FE5"/>
    <w:rsid w:val="008F46A6"/>
    <w:rsid w:val="009156E3"/>
    <w:rsid w:val="00935741"/>
    <w:rsid w:val="00941CBD"/>
    <w:rsid w:val="00950AA3"/>
    <w:rsid w:val="009662FF"/>
    <w:rsid w:val="009839ED"/>
    <w:rsid w:val="00984B83"/>
    <w:rsid w:val="00997C37"/>
    <w:rsid w:val="009A091A"/>
    <w:rsid w:val="009A661F"/>
    <w:rsid w:val="009B17A1"/>
    <w:rsid w:val="009D73AB"/>
    <w:rsid w:val="00A4381E"/>
    <w:rsid w:val="00A5519D"/>
    <w:rsid w:val="00A55463"/>
    <w:rsid w:val="00A55D4F"/>
    <w:rsid w:val="00A65234"/>
    <w:rsid w:val="00A8198E"/>
    <w:rsid w:val="00A8255F"/>
    <w:rsid w:val="00AA095A"/>
    <w:rsid w:val="00AA2D1D"/>
    <w:rsid w:val="00AB383E"/>
    <w:rsid w:val="00B21F08"/>
    <w:rsid w:val="00B35738"/>
    <w:rsid w:val="00B50CAB"/>
    <w:rsid w:val="00B573FA"/>
    <w:rsid w:val="00B60FD6"/>
    <w:rsid w:val="00B66C14"/>
    <w:rsid w:val="00B94B24"/>
    <w:rsid w:val="00BA0BBA"/>
    <w:rsid w:val="00BB0891"/>
    <w:rsid w:val="00BB56D1"/>
    <w:rsid w:val="00BC2F95"/>
    <w:rsid w:val="00BD0DE8"/>
    <w:rsid w:val="00BD5E22"/>
    <w:rsid w:val="00BE22EC"/>
    <w:rsid w:val="00C1464C"/>
    <w:rsid w:val="00C216CB"/>
    <w:rsid w:val="00C4220D"/>
    <w:rsid w:val="00C52119"/>
    <w:rsid w:val="00C55551"/>
    <w:rsid w:val="00C6702E"/>
    <w:rsid w:val="00C72567"/>
    <w:rsid w:val="00C81C7E"/>
    <w:rsid w:val="00C826CC"/>
    <w:rsid w:val="00C8745A"/>
    <w:rsid w:val="00C94421"/>
    <w:rsid w:val="00CB1754"/>
    <w:rsid w:val="00CB197A"/>
    <w:rsid w:val="00CB434B"/>
    <w:rsid w:val="00CD09DD"/>
    <w:rsid w:val="00CD2137"/>
    <w:rsid w:val="00CD2737"/>
    <w:rsid w:val="00CF4C75"/>
    <w:rsid w:val="00D0164C"/>
    <w:rsid w:val="00D04A95"/>
    <w:rsid w:val="00D11B90"/>
    <w:rsid w:val="00D128E6"/>
    <w:rsid w:val="00D151E4"/>
    <w:rsid w:val="00D15DBB"/>
    <w:rsid w:val="00D44C3D"/>
    <w:rsid w:val="00D474F6"/>
    <w:rsid w:val="00D57907"/>
    <w:rsid w:val="00D60D73"/>
    <w:rsid w:val="00D712B4"/>
    <w:rsid w:val="00D93D98"/>
    <w:rsid w:val="00DB52D4"/>
    <w:rsid w:val="00DE5FA8"/>
    <w:rsid w:val="00DF4F6F"/>
    <w:rsid w:val="00E03F7C"/>
    <w:rsid w:val="00E20ED2"/>
    <w:rsid w:val="00E3052A"/>
    <w:rsid w:val="00E67066"/>
    <w:rsid w:val="00E76115"/>
    <w:rsid w:val="00E96FA8"/>
    <w:rsid w:val="00E97313"/>
    <w:rsid w:val="00ED0FB3"/>
    <w:rsid w:val="00EF2318"/>
    <w:rsid w:val="00F238A0"/>
    <w:rsid w:val="00F32F08"/>
    <w:rsid w:val="00F55E74"/>
    <w:rsid w:val="00F57B85"/>
    <w:rsid w:val="00F73696"/>
    <w:rsid w:val="00F75C5F"/>
    <w:rsid w:val="00F81E8F"/>
    <w:rsid w:val="00F940EE"/>
    <w:rsid w:val="00F9449F"/>
    <w:rsid w:val="00FA174D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87EFA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B4C4-FAD5-4BEF-BE3A-8EA5767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219</cp:revision>
  <cp:lastPrinted>2020-09-09T13:01:00Z</cp:lastPrinted>
  <dcterms:created xsi:type="dcterms:W3CDTF">2016-06-27T11:08:00Z</dcterms:created>
  <dcterms:modified xsi:type="dcterms:W3CDTF">2020-12-21T13:08:00Z</dcterms:modified>
</cp:coreProperties>
</file>