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13" w:rsidRDefault="007C5D13" w:rsidP="007C5D13">
      <w:pPr>
        <w:pStyle w:val="a3"/>
        <w:jc w:val="center"/>
      </w:pPr>
      <w:r>
        <w:rPr>
          <w:rStyle w:val="a4"/>
        </w:rPr>
        <w:t>Ответственность за преступления против половой свободы и половой неприкосновенности несовершеннолетних</w:t>
      </w:r>
    </w:p>
    <w:p w:rsidR="007C5D13" w:rsidRDefault="007C5D13" w:rsidP="007C5D13">
      <w:pPr>
        <w:pStyle w:val="a3"/>
        <w:jc w:val="center"/>
      </w:pPr>
    </w:p>
    <w:p w:rsidR="007C5D13" w:rsidRDefault="007C5D13" w:rsidP="007C5D13">
      <w:pPr>
        <w:pStyle w:val="a3"/>
      </w:pPr>
      <w:r>
        <w:t>В настоящее время все более актуальными становятся проблемы жестокого обращения с детьми. Одной из основных форм жестокого обращения с детьми является сексуальное насилие.</w:t>
      </w:r>
    </w:p>
    <w:p w:rsidR="007C5D13" w:rsidRDefault="007C5D13" w:rsidP="007C5D13">
      <w:pPr>
        <w:pStyle w:val="a3"/>
      </w:pPr>
      <w:r>
        <w:t xml:space="preserve">Приоритетным направлением защиты подрастающего поколения является уголовно-правовая охрана несовершеннолетних от преступлений против половой свободы и неприкосновенности. Рост половых преступлений в отношении несовершеннолетних в последние десятилетия является одной из самых значимых проблем современного Российского общества в целом. Почти половину от числа жертв насильственных преступлений сексуального характера составляют несовершеннолетние, а число детей, потерпевших от других половых преступлений, за </w:t>
      </w:r>
      <w:proofErr w:type="gramStart"/>
      <w:r>
        <w:t>последние несколько лет возросло</w:t>
      </w:r>
      <w:proofErr w:type="gramEnd"/>
      <w:r>
        <w:t xml:space="preserve"> в десятки раз.</w:t>
      </w:r>
    </w:p>
    <w:p w:rsidR="007C5D13" w:rsidRDefault="007C5D13" w:rsidP="007C5D13">
      <w:pPr>
        <w:pStyle w:val="a3"/>
      </w:pPr>
      <w:r>
        <w:t>Сексуальные посягательства в отношении ребенка носят глобальный характер, так как его жертвами является самая уязвимая категория потерпевших. Однако, во многих случаях законные представители несовершеннолетнего потерпевшего не желают санкционировать расследование по уголовному делу, не желая публичной огласки самого факта сексуального насилия в отношении ребенка. На высокую латентность половых преступлений в отношении несовершеннолетних косвенно указывает также такой криминологический показатель, как возрастающее из года в год количество детей, пропадающих без вести и находящихся в розыске.</w:t>
      </w:r>
    </w:p>
    <w:p w:rsidR="007C5D13" w:rsidRDefault="007C5D13" w:rsidP="007C5D13">
      <w:pPr>
        <w:pStyle w:val="a3"/>
      </w:pPr>
      <w:r>
        <w:t xml:space="preserve">Изучением прокуратурой Новомосковского административного округа </w:t>
      </w:r>
      <w:proofErr w:type="spellStart"/>
      <w:r>
        <w:t>г</w:t>
      </w:r>
      <w:proofErr w:type="gramStart"/>
      <w:r>
        <w:t>.М</w:t>
      </w:r>
      <w:proofErr w:type="gramEnd"/>
      <w:r>
        <w:t>осквы</w:t>
      </w:r>
      <w:proofErr w:type="spellEnd"/>
      <w:r>
        <w:t xml:space="preserve"> иных причин низкой эффективности защиты несовершеннолетних от преступлений против половой свободы и неприкосновенности установлено, что на первом месте стоит свободный доступ к порнографии и сценам насилия над детьми в сети Интернет; на втором - отсутствие должного контроля за детьми со стороны родителей и опекунов; на третьем - несовершенство законодательства,  далее - усиление в последнее время в СМИ агрессивной, циничной и неконтролируемой </w:t>
      </w:r>
      <w:proofErr w:type="gramStart"/>
      <w:r>
        <w:t>секс-пропаганды</w:t>
      </w:r>
      <w:proofErr w:type="gramEnd"/>
      <w:r>
        <w:t xml:space="preserve"> и, наконец,  низкая эффективность работы правоохранительных органов по профилактике, пресечению и выявлению указанной категории преступлений.</w:t>
      </w:r>
    </w:p>
    <w:p w:rsidR="007C5D13" w:rsidRDefault="007C5D13" w:rsidP="007C5D13">
      <w:pPr>
        <w:pStyle w:val="a3"/>
      </w:pPr>
      <w:r>
        <w:t>Вместе с тем, нельзя не отметить, что государство прилагает определенные усилия по совершенствованию отечественного законодательства в части предупреждения сексуальных преступлений в отношении детей.</w:t>
      </w:r>
    </w:p>
    <w:p w:rsidR="007C5D13" w:rsidRDefault="007C5D13" w:rsidP="007C5D13">
      <w:pPr>
        <w:pStyle w:val="a3"/>
      </w:pPr>
      <w:r>
        <w:t xml:space="preserve">Федеральный </w:t>
      </w:r>
      <w:hyperlink r:id="rId5" w:history="1">
        <w:r>
          <w:rPr>
            <w:rStyle w:val="a5"/>
          </w:rPr>
          <w:t>закон</w:t>
        </w:r>
      </w:hyperlink>
      <w:r>
        <w:t xml:space="preserve"> от 27.07.2009 №215-ФЗ "О внесении изменений в Уголовный кодекс Российской Федерации" ознаменовал очередной этап реформы, имеющей конечной целью усиление уголовной ответственности за нравственное растление, сексуальное совращение и эксплуатацию несовершеннолетних, посредством которой произошло значительное усиление наказуемости преступлений против половой неприкосновенности несовершеннолетних.</w:t>
      </w:r>
    </w:p>
    <w:p w:rsidR="007C5D13" w:rsidRDefault="007C5D13" w:rsidP="007C5D13">
      <w:pPr>
        <w:pStyle w:val="a3"/>
      </w:pPr>
      <w:r>
        <w:t>         Статьей 57 УК РФ установлено пожизненное лишение свободы за совершение особо тяжких преступлений, посягающих на жизнь, совершение особо тяжких преступлений против здоровья населения и общественной нравственности, общественной безопасности, а также половой неприкосновенности несовершеннолетних, не достигших четырнадцатилетнего возраста.</w:t>
      </w:r>
    </w:p>
    <w:p w:rsidR="007C5D13" w:rsidRDefault="007C5D13" w:rsidP="007C5D13">
      <w:pPr>
        <w:pStyle w:val="a3"/>
      </w:pPr>
      <w:r>
        <w:t>Диспозицией ст.73 УК РФ установлен запрет на назначение условного осуждения лицам, осужденным за преступления против половой неприкосновенности несовершеннолетних, не достигших четырнадцатилетнего возраста.</w:t>
      </w:r>
    </w:p>
    <w:p w:rsidR="007C5D13" w:rsidRDefault="007C5D13" w:rsidP="007C5D13">
      <w:pPr>
        <w:pStyle w:val="a3"/>
      </w:pPr>
      <w:r>
        <w:t xml:space="preserve">   </w:t>
      </w:r>
      <w:proofErr w:type="gramStart"/>
      <w:r>
        <w:t>Согласно ст.79 УК РФ, условно-досрочное освобождение из мест лишения свободы может быть применено только после фактического отбытия осужденным не менее трех четвертей срока наказания, назначенного за преступления против половой неприкосновенности несовершеннолетних, а также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roofErr w:type="gramEnd"/>
    </w:p>
    <w:p w:rsidR="007C5D13" w:rsidRDefault="007C5D13" w:rsidP="007C5D13">
      <w:pPr>
        <w:pStyle w:val="a3"/>
      </w:pPr>
      <w:r>
        <w:t xml:space="preserve">  </w:t>
      </w:r>
      <w:proofErr w:type="gramStart"/>
      <w:r>
        <w:t xml:space="preserve">Согласно ст.80 УК РФ </w:t>
      </w:r>
      <w:proofErr w:type="spellStart"/>
      <w:r>
        <w:t>неотбытая</w:t>
      </w:r>
      <w:proofErr w:type="spellEnd"/>
      <w:r>
        <w:t xml:space="preserve"> часть наказания может быть заменена более мягким видом наказания после фактического отбытия осужденным к лишению свободы за совершение преступлений против половой </w:t>
      </w:r>
      <w:r>
        <w:lastRenderedPageBreak/>
        <w:t>неприкосновенности несовершеннолетних не менее трех четвертей срока наказания, а за совершение 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roofErr w:type="gramEnd"/>
    </w:p>
    <w:p w:rsidR="007C5D13" w:rsidRDefault="007C5D13" w:rsidP="007C5D13">
      <w:pPr>
        <w:pStyle w:val="a3"/>
      </w:pPr>
      <w:r>
        <w:t>  Статьи 131, 132, 134 и 135 уголовного кодекса Российской Федерации, предусматривающие уголовную ответственность за совершение преступлений против половой свободы и половой неприкосновенности личности, дополнены соответствующими частями, предусматривающими назначение наказания,  вплоть до пожизненного лишения свободы, лицу, уже имеющему судимость за ранее совершенное преступление против половой неприкосновенности несовершеннолетнего.</w:t>
      </w:r>
    </w:p>
    <w:p w:rsidR="007C5D13" w:rsidRDefault="007C5D13" w:rsidP="007C5D13">
      <w:pPr>
        <w:pStyle w:val="a3"/>
      </w:pPr>
      <w:r>
        <w:t xml:space="preserve">В соответствии со ст.173.1. </w:t>
      </w:r>
      <w:proofErr w:type="gramStart"/>
      <w:r>
        <w:t>УИК РФ в отношении осужденного,  отбывшего назначенное по приговору суда наказание и освобождаемого из мест лишения свободы, если это лицо отбывало наказание за совершение преступления против половой неприкосновенности и половой свободы несовершеннолетнего, судом устанавливается административный надзор, который, в соответствии со ст.9 Федерального закона от 06.04.2011 №64-ФЗ «Об административном надзоре за лицами, освобожденными из мет лишения свободы» не может быть</w:t>
      </w:r>
      <w:proofErr w:type="gramEnd"/>
      <w:r>
        <w:t xml:space="preserve"> прекращен досрочно.</w:t>
      </w:r>
    </w:p>
    <w:p w:rsidR="007C5D13" w:rsidRDefault="007C5D13" w:rsidP="007C5D13">
      <w:pPr>
        <w:pStyle w:val="a3"/>
      </w:pPr>
      <w:r>
        <w:t xml:space="preserve">14.01.2014 прокуратурой Новомосковского административного округа </w:t>
      </w:r>
      <w:proofErr w:type="spellStart"/>
      <w:r>
        <w:t>г</w:t>
      </w:r>
      <w:proofErr w:type="gramStart"/>
      <w:r>
        <w:t>.М</w:t>
      </w:r>
      <w:proofErr w:type="gramEnd"/>
      <w:r>
        <w:t>осквы</w:t>
      </w:r>
      <w:proofErr w:type="spellEnd"/>
      <w:r>
        <w:t xml:space="preserve"> утверждено обвинительное заключение по уголовному делу по обвинению Оленева А.Д. по ч.1 ст.30, ч.2 ст.134 и ч.1 ст.135 УК РФ.</w:t>
      </w:r>
    </w:p>
    <w:p w:rsidR="007C5D13" w:rsidRDefault="007C5D13" w:rsidP="007C5D13">
      <w:pPr>
        <w:pStyle w:val="a3"/>
      </w:pPr>
      <w:r>
        <w:t xml:space="preserve">Материалами уголовного дела установлено, что Оленев А.Д., 1955г.р., познакомился с несовершеннолетним потерпевшим С. на одном из сайтов </w:t>
      </w:r>
      <w:proofErr w:type="gramStart"/>
      <w:r>
        <w:t>Интернет-знакомств</w:t>
      </w:r>
      <w:proofErr w:type="gramEnd"/>
      <w:r>
        <w:t xml:space="preserve">. </w:t>
      </w:r>
      <w:proofErr w:type="gramStart"/>
      <w:r>
        <w:t>Указанное</w:t>
      </w:r>
      <w:proofErr w:type="gramEnd"/>
      <w:r>
        <w:t xml:space="preserve"> интернет-знакомство с несовершеннолетним переросло в переписку сексуального характера и последующую личную встречу.</w:t>
      </w:r>
    </w:p>
    <w:p w:rsidR="007C5D13" w:rsidRDefault="007C5D13" w:rsidP="007C5D13">
      <w:pPr>
        <w:pStyle w:val="a3"/>
      </w:pPr>
      <w:r>
        <w:t xml:space="preserve">В ходе производства предварительного расследования по делу следователем следственного отдела по Троицкому и Новомосковскому административным округам Главного Следственного Управления Следственного Комитета Российской Федерации  по </w:t>
      </w:r>
      <w:proofErr w:type="spellStart"/>
      <w:r>
        <w:t>г</w:t>
      </w:r>
      <w:proofErr w:type="gramStart"/>
      <w:r>
        <w:t>.М</w:t>
      </w:r>
      <w:proofErr w:type="gramEnd"/>
      <w:r>
        <w:t>оскве</w:t>
      </w:r>
      <w:proofErr w:type="spellEnd"/>
      <w:r>
        <w:t xml:space="preserve"> установлены аналогичные эпизоды преступной деятельности обвиняемого в отношении подростков обоего пола, проживающих вне территории Московского региона, в связи  чем  в настоящее время сотрудниками полиции продолжают осуществляться мероприятия по установлению всех лиц, потерпевших от преступных действий Оленева А.Д.</w:t>
      </w:r>
    </w:p>
    <w:p w:rsidR="007C5D13" w:rsidRDefault="007C5D13" w:rsidP="007C5D13">
      <w:pPr>
        <w:pStyle w:val="a3"/>
      </w:pPr>
      <w:r>
        <w:t xml:space="preserve">Приговором </w:t>
      </w:r>
      <w:proofErr w:type="spellStart"/>
      <w:r>
        <w:t>Щербинского</w:t>
      </w:r>
      <w:proofErr w:type="spellEnd"/>
      <w:r>
        <w:t xml:space="preserve"> районного суда </w:t>
      </w:r>
      <w:proofErr w:type="spellStart"/>
      <w:r>
        <w:t>г</w:t>
      </w:r>
      <w:proofErr w:type="gramStart"/>
      <w:r>
        <w:t>.М</w:t>
      </w:r>
      <w:proofErr w:type="gramEnd"/>
      <w:r>
        <w:t>осквы</w:t>
      </w:r>
      <w:proofErr w:type="spellEnd"/>
      <w:r>
        <w:t xml:space="preserve"> от 05.02.2014 (в настоящее время в законную силу не вступил) подсудимый признан виновным в совершении мужеложства и развратных действий в отношении несовершеннолетнего, не достигшего 16 летнего возраста, и осужден к длительному сроку лишения свободы.</w:t>
      </w:r>
    </w:p>
    <w:p w:rsidR="005C241A" w:rsidRDefault="005C241A">
      <w:bookmarkStart w:id="0" w:name="_GoBack"/>
      <w:bookmarkEnd w:id="0"/>
    </w:p>
    <w:sectPr w:rsidR="005C241A" w:rsidSect="00702F3D">
      <w:pgSz w:w="11906" w:h="16838" w:code="9"/>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13"/>
    <w:rsid w:val="00020F7E"/>
    <w:rsid w:val="000A08FF"/>
    <w:rsid w:val="00122B45"/>
    <w:rsid w:val="00130A71"/>
    <w:rsid w:val="00141B14"/>
    <w:rsid w:val="00161366"/>
    <w:rsid w:val="001B2B77"/>
    <w:rsid w:val="001D2557"/>
    <w:rsid w:val="00261696"/>
    <w:rsid w:val="00266C8F"/>
    <w:rsid w:val="00272D00"/>
    <w:rsid w:val="0029726C"/>
    <w:rsid w:val="00331B89"/>
    <w:rsid w:val="003509E9"/>
    <w:rsid w:val="00354416"/>
    <w:rsid w:val="003A3253"/>
    <w:rsid w:val="003A6452"/>
    <w:rsid w:val="003D344C"/>
    <w:rsid w:val="00400615"/>
    <w:rsid w:val="004138F0"/>
    <w:rsid w:val="0041447E"/>
    <w:rsid w:val="004355D4"/>
    <w:rsid w:val="00436BE3"/>
    <w:rsid w:val="004961C1"/>
    <w:rsid w:val="004A6972"/>
    <w:rsid w:val="004C0AD1"/>
    <w:rsid w:val="004E4B5E"/>
    <w:rsid w:val="004E5743"/>
    <w:rsid w:val="00513DB2"/>
    <w:rsid w:val="00540764"/>
    <w:rsid w:val="00553E35"/>
    <w:rsid w:val="00591612"/>
    <w:rsid w:val="005A108C"/>
    <w:rsid w:val="005C1DBD"/>
    <w:rsid w:val="005C241A"/>
    <w:rsid w:val="005F7DA5"/>
    <w:rsid w:val="00643F53"/>
    <w:rsid w:val="006A33D8"/>
    <w:rsid w:val="006B67A0"/>
    <w:rsid w:val="006C093F"/>
    <w:rsid w:val="006E151A"/>
    <w:rsid w:val="006E1D69"/>
    <w:rsid w:val="006E27DF"/>
    <w:rsid w:val="00702F3D"/>
    <w:rsid w:val="0071690B"/>
    <w:rsid w:val="00740465"/>
    <w:rsid w:val="007C5D13"/>
    <w:rsid w:val="007F06CF"/>
    <w:rsid w:val="0082754E"/>
    <w:rsid w:val="00833DDE"/>
    <w:rsid w:val="008374F6"/>
    <w:rsid w:val="00873C2D"/>
    <w:rsid w:val="00887699"/>
    <w:rsid w:val="008B3B4E"/>
    <w:rsid w:val="008B49B5"/>
    <w:rsid w:val="008F510A"/>
    <w:rsid w:val="009314C4"/>
    <w:rsid w:val="009449CF"/>
    <w:rsid w:val="00A42989"/>
    <w:rsid w:val="00A73173"/>
    <w:rsid w:val="00A81FAD"/>
    <w:rsid w:val="00A96C95"/>
    <w:rsid w:val="00AD3D64"/>
    <w:rsid w:val="00B02466"/>
    <w:rsid w:val="00B8681E"/>
    <w:rsid w:val="00BE7A4B"/>
    <w:rsid w:val="00CC5042"/>
    <w:rsid w:val="00CD27A4"/>
    <w:rsid w:val="00D77A83"/>
    <w:rsid w:val="00DB7159"/>
    <w:rsid w:val="00DD10A6"/>
    <w:rsid w:val="00DF57EC"/>
    <w:rsid w:val="00E21401"/>
    <w:rsid w:val="00E62EDF"/>
    <w:rsid w:val="00EF01AA"/>
    <w:rsid w:val="00F0602C"/>
    <w:rsid w:val="00F21561"/>
    <w:rsid w:val="00F40FD1"/>
    <w:rsid w:val="00F71E3A"/>
    <w:rsid w:val="00FC1E7D"/>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D13"/>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7C5D13"/>
    <w:rPr>
      <w:b/>
      <w:bCs/>
    </w:rPr>
  </w:style>
  <w:style w:type="character" w:styleId="a5">
    <w:name w:val="Hyperlink"/>
    <w:basedOn w:val="a0"/>
    <w:uiPriority w:val="99"/>
    <w:semiHidden/>
    <w:unhideWhenUsed/>
    <w:rsid w:val="007C5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D13"/>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7C5D13"/>
    <w:rPr>
      <w:b/>
      <w:bCs/>
    </w:rPr>
  </w:style>
  <w:style w:type="character" w:styleId="a5">
    <w:name w:val="Hyperlink"/>
    <w:basedOn w:val="a0"/>
    <w:uiPriority w:val="99"/>
    <w:semiHidden/>
    <w:unhideWhenUsed/>
    <w:rsid w:val="007C5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412CA7208987DF1185309920E7AF09543FD0DE0758C846A5196C2903L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2014-07-22T08:22:00Z</dcterms:created>
  <dcterms:modified xsi:type="dcterms:W3CDTF">2014-07-22T08:22:00Z</dcterms:modified>
</cp:coreProperties>
</file>