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68" w:rsidRDefault="008C3C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3C68" w:rsidRDefault="008C3C68">
      <w:pPr>
        <w:pStyle w:val="ConsPlusNormal"/>
        <w:jc w:val="both"/>
        <w:outlineLvl w:val="0"/>
      </w:pPr>
    </w:p>
    <w:p w:rsidR="008C3C68" w:rsidRDefault="008C3C68">
      <w:pPr>
        <w:pStyle w:val="ConsPlusTitle"/>
        <w:jc w:val="center"/>
        <w:outlineLvl w:val="0"/>
      </w:pPr>
      <w:r>
        <w:t>ПРАВИТЕЛЬСТВО МОСКВЫ</w:t>
      </w:r>
    </w:p>
    <w:p w:rsidR="008C3C68" w:rsidRDefault="008C3C68">
      <w:pPr>
        <w:pStyle w:val="ConsPlusTitle"/>
        <w:jc w:val="both"/>
      </w:pPr>
    </w:p>
    <w:p w:rsidR="008C3C68" w:rsidRDefault="008C3C68">
      <w:pPr>
        <w:pStyle w:val="ConsPlusTitle"/>
        <w:jc w:val="center"/>
      </w:pPr>
      <w:r>
        <w:t>ДЕПАРТАМЕНТ ЭКОНОМИЧЕСКОЙ ПОЛИТИКИ И РАЗВИТИЯ</w:t>
      </w:r>
    </w:p>
    <w:p w:rsidR="008C3C68" w:rsidRDefault="008C3C68">
      <w:pPr>
        <w:pStyle w:val="ConsPlusTitle"/>
        <w:jc w:val="center"/>
      </w:pPr>
      <w:r>
        <w:t>ГОРОДА МОСКВЫ</w:t>
      </w:r>
    </w:p>
    <w:p w:rsidR="008C3C68" w:rsidRDefault="008C3C68">
      <w:pPr>
        <w:pStyle w:val="ConsPlusTitle"/>
        <w:jc w:val="both"/>
      </w:pPr>
    </w:p>
    <w:p w:rsidR="008C3C68" w:rsidRDefault="008C3C68">
      <w:pPr>
        <w:pStyle w:val="ConsPlusTitle"/>
        <w:jc w:val="center"/>
      </w:pPr>
      <w:r>
        <w:t>ПРИКАЗ</w:t>
      </w:r>
    </w:p>
    <w:p w:rsidR="008C3C68" w:rsidRDefault="008C3C68">
      <w:pPr>
        <w:pStyle w:val="ConsPlusTitle"/>
        <w:jc w:val="center"/>
      </w:pPr>
      <w:r>
        <w:t>от 18 декабря 2018 г. N 375-ТР</w:t>
      </w:r>
    </w:p>
    <w:p w:rsidR="008C3C68" w:rsidRDefault="008C3C68">
      <w:pPr>
        <w:pStyle w:val="ConsPlusTitle"/>
        <w:jc w:val="both"/>
      </w:pPr>
    </w:p>
    <w:p w:rsidR="008C3C68" w:rsidRDefault="008C3C68">
      <w:pPr>
        <w:pStyle w:val="ConsPlusTitle"/>
        <w:jc w:val="center"/>
      </w:pPr>
      <w:r>
        <w:t>ОБ УСТАНОВЛЕНИИ ДОЛГОСРОЧНЫХ ТАРИФОВ НА ТЕПЛОВУЮ ЭНЕРГИЮ</w:t>
      </w:r>
    </w:p>
    <w:p w:rsidR="008C3C68" w:rsidRDefault="008C3C68">
      <w:pPr>
        <w:pStyle w:val="ConsPlusTitle"/>
        <w:jc w:val="center"/>
      </w:pPr>
      <w:r>
        <w:t>(МОЩНОСТЬ), ПОСТАВЛЯЕМУЮ ПОТРЕБИТЕЛЯМ ОБЩЕСТВОМ</w:t>
      </w:r>
    </w:p>
    <w:p w:rsidR="008C3C68" w:rsidRDefault="008C3C68">
      <w:pPr>
        <w:pStyle w:val="ConsPlusTitle"/>
        <w:jc w:val="center"/>
      </w:pPr>
      <w:r>
        <w:t>С ОГРАНИЧЕННОЙ ОТВЕТСТВЕННОСТЬЮ "ГАЗПРОМ ЭНЕРГО" В ЛИЦЕ</w:t>
      </w:r>
    </w:p>
    <w:p w:rsidR="008C3C68" w:rsidRDefault="008C3C68">
      <w:pPr>
        <w:pStyle w:val="ConsPlusTitle"/>
        <w:jc w:val="center"/>
      </w:pPr>
      <w:r>
        <w:t>ЦЕНТРАЛЬНОГО ФИЛИАЛА, НА 2019-2023 ГОДЫ</w:t>
      </w:r>
    </w:p>
    <w:p w:rsidR="008C3C68" w:rsidRDefault="008C3C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C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68" w:rsidRDefault="008C3C6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68" w:rsidRDefault="008C3C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C68" w:rsidRDefault="008C3C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C68" w:rsidRDefault="008C3C6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экономической политики и развития г. Москвы</w:t>
            </w:r>
          </w:p>
          <w:p w:rsidR="008C3C68" w:rsidRDefault="008C3C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5" w:history="1">
              <w:r>
                <w:rPr>
                  <w:color w:val="0000FF"/>
                </w:rPr>
                <w:t>N 324-ТР</w:t>
              </w:r>
            </w:hyperlink>
            <w:r>
              <w:rPr>
                <w:color w:val="392C69"/>
              </w:rPr>
              <w:t xml:space="preserve">, от 30.11.2020 </w:t>
            </w:r>
            <w:hyperlink r:id="rId6" w:history="1">
              <w:r>
                <w:rPr>
                  <w:color w:val="0000FF"/>
                </w:rPr>
                <w:t>N 216-ТР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68" w:rsidRDefault="008C3C68"/>
        </w:tc>
      </w:tr>
    </w:tbl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Федеральной службы по тарифам от 7 июня 2013 г. N 163 (зарегистрирован Минюстом России 4 июля 2013 г., регистрационный N 28979),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расчету регулируемых цен (тарифов) в сфере теплоснабжения, утвержденными приказом Федеральной службы по тарифам от 13 июня 2013 г. N 760-э (зарегистрирован Минюстом России 16 июля 2013 г., регистрационный N 29078), и на основании протокола заседания правления Департамента экономической политики и развития города Москвы от 18 декабря 2018 г. N 92 приказываю:</w:t>
      </w:r>
    </w:p>
    <w:p w:rsidR="008C3C68" w:rsidRDefault="008C3C68">
      <w:pPr>
        <w:pStyle w:val="ConsPlusNormal"/>
        <w:spacing w:before="220"/>
        <w:ind w:firstLine="540"/>
        <w:jc w:val="both"/>
      </w:pPr>
      <w:r>
        <w:t xml:space="preserve">1. Установить долгосрочные </w:t>
      </w:r>
      <w:hyperlink w:anchor="P42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 для общества с ограниченной ответственностью "Газпром энерго" в лице Центрального филиала (ОГРН 1027739841370) на 2019-2023 годы (приложение 1).</w:t>
      </w:r>
    </w:p>
    <w:p w:rsidR="008C3C68" w:rsidRDefault="008C3C68">
      <w:pPr>
        <w:pStyle w:val="ConsPlusNormal"/>
        <w:spacing w:before="220"/>
        <w:ind w:firstLine="540"/>
        <w:jc w:val="both"/>
      </w:pPr>
      <w:r>
        <w:t>2. Установить долгосрочные тарифы на тепловую энергию (мощность), поставляемую потребителям обществом с ограниченной ответственностью "Газпром энерго" в лице Центрального филиала, на 2019-2023 годы (</w:t>
      </w:r>
      <w:hyperlink w:anchor="P120" w:history="1">
        <w:r>
          <w:rPr>
            <w:color w:val="0000FF"/>
          </w:rPr>
          <w:t>приложения 2</w:t>
        </w:r>
      </w:hyperlink>
      <w:r>
        <w:t xml:space="preserve">, </w:t>
      </w:r>
      <w:hyperlink w:anchor="P249" w:history="1">
        <w:r>
          <w:rPr>
            <w:color w:val="0000FF"/>
          </w:rPr>
          <w:t>3</w:t>
        </w:r>
      </w:hyperlink>
      <w:r>
        <w:t>).</w:t>
      </w:r>
    </w:p>
    <w:p w:rsidR="008C3C68" w:rsidRDefault="008C3C68">
      <w:pPr>
        <w:pStyle w:val="ConsPlusNormal"/>
        <w:spacing w:before="220"/>
        <w:ind w:firstLine="540"/>
        <w:jc w:val="both"/>
      </w:pPr>
      <w:r>
        <w:t xml:space="preserve">3. </w:t>
      </w:r>
      <w:hyperlink w:anchor="P249" w:history="1">
        <w:r>
          <w:rPr>
            <w:color w:val="0000FF"/>
          </w:rPr>
          <w:t>Тарифы</w:t>
        </w:r>
      </w:hyperlink>
      <w:r>
        <w:t>, указанные в пункте 2 настоящего приказа, действуют с 1 января 2019 г. по 31 декабря 2023 г.</w:t>
      </w:r>
    </w:p>
    <w:p w:rsidR="008C3C68" w:rsidRDefault="008C3C68">
      <w:pPr>
        <w:pStyle w:val="ConsPlusNormal"/>
        <w:spacing w:before="220"/>
        <w:ind w:firstLine="540"/>
        <w:jc w:val="both"/>
      </w:pPr>
      <w:r>
        <w:t>4. Признать утратившими силу с 1 января 2019 г.:</w:t>
      </w:r>
    </w:p>
    <w:p w:rsidR="008C3C68" w:rsidRDefault="008C3C68">
      <w:pPr>
        <w:pStyle w:val="ConsPlusNormal"/>
        <w:spacing w:before="220"/>
        <w:ind w:firstLine="540"/>
        <w:jc w:val="both"/>
      </w:pPr>
      <w:r>
        <w:t xml:space="preserve">4.1.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города Москвы от 24 ноября 2015 г. N 313-тэ "Об установлении тарифов на тепловую энергию (мощность), поставляемую потребителям общества с ограниченной ответственностью "Газпром энерго" Центрального филиала, на 2016-2018 годы".</w:t>
      </w:r>
    </w:p>
    <w:p w:rsidR="008C3C68" w:rsidRDefault="008C3C68">
      <w:pPr>
        <w:pStyle w:val="ConsPlusNormal"/>
        <w:spacing w:before="220"/>
        <w:ind w:firstLine="540"/>
        <w:jc w:val="both"/>
      </w:pPr>
      <w:r>
        <w:t xml:space="preserve">4.2.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1 декабря 2017 г. N 343-ТР "О корректировке долгосрочных тарифов на тепловую энергию (мощность), поставляемую потребителям обществом с ограниченной ответственностью "Газпром энерго" </w:t>
      </w:r>
      <w:r>
        <w:lastRenderedPageBreak/>
        <w:t>Центральным филиалом, на 2018 год".</w:t>
      </w:r>
    </w:p>
    <w:p w:rsidR="008C3C68" w:rsidRDefault="008C3C68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right"/>
      </w:pPr>
      <w:r>
        <w:t>Заместитель руководителя</w:t>
      </w:r>
    </w:p>
    <w:p w:rsidR="008C3C68" w:rsidRDefault="008C3C68">
      <w:pPr>
        <w:pStyle w:val="ConsPlusNormal"/>
        <w:jc w:val="right"/>
      </w:pPr>
      <w:r>
        <w:t>Департамента экономической</w:t>
      </w:r>
    </w:p>
    <w:p w:rsidR="008C3C68" w:rsidRDefault="008C3C68">
      <w:pPr>
        <w:pStyle w:val="ConsPlusNormal"/>
        <w:jc w:val="right"/>
      </w:pPr>
      <w:r>
        <w:t>политики и развития</w:t>
      </w:r>
    </w:p>
    <w:p w:rsidR="008C3C68" w:rsidRDefault="008C3C68">
      <w:pPr>
        <w:pStyle w:val="ConsPlusNormal"/>
        <w:jc w:val="right"/>
      </w:pPr>
      <w:r>
        <w:t>города Москвы</w:t>
      </w:r>
    </w:p>
    <w:p w:rsidR="008C3C68" w:rsidRDefault="008C3C68">
      <w:pPr>
        <w:pStyle w:val="ConsPlusNormal"/>
        <w:jc w:val="right"/>
      </w:pPr>
      <w:r>
        <w:t>Д.В. Путин</w:t>
      </w: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right"/>
        <w:outlineLvl w:val="0"/>
      </w:pPr>
      <w:r>
        <w:t>Приложение 1</w:t>
      </w:r>
    </w:p>
    <w:p w:rsidR="008C3C68" w:rsidRDefault="008C3C68">
      <w:pPr>
        <w:pStyle w:val="ConsPlusNormal"/>
        <w:jc w:val="right"/>
      </w:pPr>
      <w:r>
        <w:t>к приказу Департамента</w:t>
      </w:r>
    </w:p>
    <w:p w:rsidR="008C3C68" w:rsidRDefault="008C3C68">
      <w:pPr>
        <w:pStyle w:val="ConsPlusNormal"/>
        <w:jc w:val="right"/>
      </w:pPr>
      <w:r>
        <w:t>экономической политики</w:t>
      </w:r>
    </w:p>
    <w:p w:rsidR="008C3C68" w:rsidRDefault="008C3C68">
      <w:pPr>
        <w:pStyle w:val="ConsPlusNormal"/>
        <w:jc w:val="right"/>
      </w:pPr>
      <w:r>
        <w:t>и развития города Москвы</w:t>
      </w:r>
    </w:p>
    <w:p w:rsidR="008C3C68" w:rsidRDefault="008C3C68">
      <w:pPr>
        <w:pStyle w:val="ConsPlusNormal"/>
        <w:jc w:val="right"/>
      </w:pPr>
      <w:r>
        <w:t>от 18 декабря 2018 г. N 375-ТР</w:t>
      </w: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Title"/>
        <w:jc w:val="center"/>
      </w:pPr>
      <w:bookmarkStart w:id="0" w:name="P42"/>
      <w:bookmarkEnd w:id="0"/>
      <w:r>
        <w:t>ДОЛГОСРОЧНЫЕ ПАРАМЕТРЫ</w:t>
      </w:r>
    </w:p>
    <w:p w:rsidR="008C3C68" w:rsidRDefault="008C3C68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8C3C68" w:rsidRDefault="008C3C68">
      <w:pPr>
        <w:pStyle w:val="ConsPlusTitle"/>
        <w:jc w:val="center"/>
      </w:pPr>
      <w:r>
        <w:t>РЕГУЛИРОВАНИЯ ДЛЯ ОБЩЕСТВА С ОГРАНИЧЕННОЙ ОТВЕТСТВЕННОСТЬЮ</w:t>
      </w:r>
    </w:p>
    <w:p w:rsidR="008C3C68" w:rsidRDefault="008C3C68">
      <w:pPr>
        <w:pStyle w:val="ConsPlusTitle"/>
        <w:jc w:val="center"/>
      </w:pPr>
      <w:r>
        <w:t>"ГАЗПРОМ ЭНЕРГО" В ЛИЦЕ ЦЕНТРАЛЬНОГО ФИЛИАЛА,</w:t>
      </w:r>
    </w:p>
    <w:p w:rsidR="008C3C68" w:rsidRDefault="008C3C68">
      <w:pPr>
        <w:pStyle w:val="ConsPlusTitle"/>
        <w:jc w:val="center"/>
      </w:pPr>
      <w:r>
        <w:t>НА 2019-2023 ГОДЫ</w:t>
      </w:r>
    </w:p>
    <w:p w:rsidR="008C3C68" w:rsidRDefault="008C3C68">
      <w:pPr>
        <w:pStyle w:val="ConsPlusNormal"/>
        <w:jc w:val="both"/>
      </w:pPr>
    </w:p>
    <w:p w:rsidR="008C3C68" w:rsidRDefault="008C3C68">
      <w:pPr>
        <w:sectPr w:rsidR="008C3C68" w:rsidSect="00FD3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304"/>
        <w:gridCol w:w="1304"/>
        <w:gridCol w:w="1134"/>
        <w:gridCol w:w="1474"/>
        <w:gridCol w:w="1361"/>
        <w:gridCol w:w="1417"/>
        <w:gridCol w:w="1247"/>
      </w:tblGrid>
      <w:tr w:rsidR="008C3C68">
        <w:tc>
          <w:tcPr>
            <w:tcW w:w="567" w:type="dxa"/>
            <w:vMerge w:val="restart"/>
          </w:tcPr>
          <w:p w:rsidR="008C3C68" w:rsidRDefault="008C3C6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" w:type="dxa"/>
            <w:vMerge w:val="restart"/>
          </w:tcPr>
          <w:p w:rsidR="008C3C68" w:rsidRDefault="008C3C6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134" w:type="dxa"/>
          </w:tcPr>
          <w:p w:rsidR="008C3C68" w:rsidRDefault="008C3C68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474" w:type="dxa"/>
          </w:tcPr>
          <w:p w:rsidR="008C3C68" w:rsidRDefault="008C3C68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1361" w:type="dxa"/>
          </w:tcPr>
          <w:p w:rsidR="008C3C68" w:rsidRDefault="008C3C68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417" w:type="dxa"/>
          </w:tcPr>
          <w:p w:rsidR="008C3C68" w:rsidRDefault="008C3C68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47" w:type="dxa"/>
          </w:tcPr>
          <w:p w:rsidR="008C3C68" w:rsidRDefault="008C3C68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680" w:type="dxa"/>
            <w:vMerge/>
          </w:tcPr>
          <w:p w:rsidR="008C3C68" w:rsidRDefault="008C3C68"/>
        </w:tc>
        <w:tc>
          <w:tcPr>
            <w:tcW w:w="1304" w:type="dxa"/>
          </w:tcPr>
          <w:p w:rsidR="008C3C68" w:rsidRDefault="008C3C6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C3C68" w:rsidRDefault="008C3C6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8C3C68" w:rsidRDefault="008C3C68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</w:pPr>
            <w:r>
              <w:t>33540,92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  <w:r>
              <w:t>2</w:t>
            </w:r>
          </w:p>
        </w:tc>
        <w:tc>
          <w:tcPr>
            <w:tcW w:w="680" w:type="dxa"/>
          </w:tcPr>
          <w:p w:rsidR="008C3C68" w:rsidRDefault="008C3C68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</w:pPr>
            <w:r>
              <w:t>1,0</w:t>
            </w:r>
          </w:p>
        </w:tc>
        <w:tc>
          <w:tcPr>
            <w:tcW w:w="113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  <w:r>
              <w:t>3</w:t>
            </w:r>
          </w:p>
        </w:tc>
        <w:tc>
          <w:tcPr>
            <w:tcW w:w="680" w:type="dxa"/>
          </w:tcPr>
          <w:p w:rsidR="008C3C68" w:rsidRDefault="008C3C68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</w:pPr>
            <w:r>
              <w:t>1,0</w:t>
            </w:r>
          </w:p>
        </w:tc>
        <w:tc>
          <w:tcPr>
            <w:tcW w:w="113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  <w:r>
              <w:t>4</w:t>
            </w:r>
          </w:p>
        </w:tc>
        <w:tc>
          <w:tcPr>
            <w:tcW w:w="680" w:type="dxa"/>
          </w:tcPr>
          <w:p w:rsidR="008C3C68" w:rsidRDefault="008C3C68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</w:pPr>
            <w:r>
              <w:t>1,0</w:t>
            </w:r>
          </w:p>
        </w:tc>
        <w:tc>
          <w:tcPr>
            <w:tcW w:w="113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  <w:r>
              <w:t>5</w:t>
            </w:r>
          </w:p>
        </w:tc>
        <w:tc>
          <w:tcPr>
            <w:tcW w:w="680" w:type="dxa"/>
          </w:tcPr>
          <w:p w:rsidR="008C3C68" w:rsidRDefault="008C3C68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C3C68" w:rsidRDefault="008C3C68">
            <w:pPr>
              <w:pStyle w:val="ConsPlusNormal"/>
            </w:pPr>
            <w:r>
              <w:t>1,0</w:t>
            </w:r>
          </w:p>
        </w:tc>
        <w:tc>
          <w:tcPr>
            <w:tcW w:w="113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8C3C68" w:rsidRDefault="008C3C68">
            <w:pPr>
              <w:pStyle w:val="ConsPlusNormal"/>
            </w:pPr>
            <w:r>
              <w:t>-</w:t>
            </w:r>
          </w:p>
        </w:tc>
      </w:tr>
    </w:tbl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right"/>
        <w:outlineLvl w:val="0"/>
      </w:pPr>
      <w:r>
        <w:t>Приложение 2</w:t>
      </w:r>
    </w:p>
    <w:p w:rsidR="008C3C68" w:rsidRDefault="008C3C68">
      <w:pPr>
        <w:pStyle w:val="ConsPlusNormal"/>
        <w:jc w:val="right"/>
      </w:pPr>
      <w:r>
        <w:t>к приказу Департамента</w:t>
      </w:r>
    </w:p>
    <w:p w:rsidR="008C3C68" w:rsidRDefault="008C3C68">
      <w:pPr>
        <w:pStyle w:val="ConsPlusNormal"/>
        <w:jc w:val="right"/>
      </w:pPr>
      <w:r>
        <w:t>экономической политики</w:t>
      </w:r>
    </w:p>
    <w:p w:rsidR="008C3C68" w:rsidRDefault="008C3C68">
      <w:pPr>
        <w:pStyle w:val="ConsPlusNormal"/>
        <w:jc w:val="right"/>
      </w:pPr>
      <w:r>
        <w:t>и развития города Москвы</w:t>
      </w:r>
    </w:p>
    <w:p w:rsidR="008C3C68" w:rsidRDefault="008C3C68">
      <w:pPr>
        <w:pStyle w:val="ConsPlusNormal"/>
        <w:jc w:val="right"/>
      </w:pPr>
      <w:r>
        <w:t>от 18 декабря 2018 г. N 375-ТР</w:t>
      </w: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Title"/>
        <w:jc w:val="center"/>
      </w:pPr>
      <w:bookmarkStart w:id="1" w:name="P120"/>
      <w:bookmarkEnd w:id="1"/>
      <w:r>
        <w:t>ТАРИФЫ</w:t>
      </w:r>
    </w:p>
    <w:p w:rsidR="008C3C68" w:rsidRDefault="008C3C68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8C3C68" w:rsidRDefault="008C3C68">
      <w:pPr>
        <w:pStyle w:val="ConsPlusTitle"/>
        <w:jc w:val="center"/>
      </w:pPr>
      <w:r>
        <w:lastRenderedPageBreak/>
        <w:t>ОБЩЕСТВОМ С ОГРАНИЧЕННОЙ ОТВЕТСТВЕННОСТЬЮ "ГАЗПРОМ ЭНЕРГО"</w:t>
      </w:r>
    </w:p>
    <w:p w:rsidR="008C3C68" w:rsidRDefault="008C3C68">
      <w:pPr>
        <w:pStyle w:val="ConsPlusTitle"/>
        <w:jc w:val="center"/>
      </w:pPr>
      <w:r>
        <w:t>В ЛИЦЕ ЦЕНТРАЛЬНОГО ФИЛИАЛА (НА КОЛЛЕКТОРАХ ИСТОЧНИКОВ</w:t>
      </w:r>
    </w:p>
    <w:p w:rsidR="008C3C68" w:rsidRDefault="008C3C68">
      <w:pPr>
        <w:pStyle w:val="ConsPlusTitle"/>
        <w:jc w:val="center"/>
      </w:pPr>
      <w:r>
        <w:t>ТЕПЛОВОЙ ЭНЕРГИИ)</w:t>
      </w:r>
    </w:p>
    <w:p w:rsidR="008C3C68" w:rsidRDefault="008C3C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C3C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68" w:rsidRDefault="008C3C6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68" w:rsidRDefault="008C3C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C68" w:rsidRDefault="008C3C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C68" w:rsidRDefault="008C3C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C3C68" w:rsidRDefault="008C3C68">
            <w:pPr>
              <w:pStyle w:val="ConsPlusNormal"/>
              <w:jc w:val="center"/>
            </w:pPr>
            <w:r>
              <w:rPr>
                <w:color w:val="392C69"/>
              </w:rPr>
              <w:t>от 30.11.2020 N 216-ТР)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68" w:rsidRDefault="008C3C68"/>
        </w:tc>
      </w:tr>
    </w:tbl>
    <w:p w:rsidR="008C3C68" w:rsidRDefault="008C3C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97"/>
        <w:gridCol w:w="1644"/>
        <w:gridCol w:w="1077"/>
        <w:gridCol w:w="907"/>
        <w:gridCol w:w="907"/>
        <w:gridCol w:w="912"/>
        <w:gridCol w:w="907"/>
        <w:gridCol w:w="2041"/>
      </w:tblGrid>
      <w:tr w:rsidR="008C3C68">
        <w:tc>
          <w:tcPr>
            <w:tcW w:w="567" w:type="dxa"/>
            <w:vMerge w:val="restart"/>
          </w:tcPr>
          <w:p w:rsidR="008C3C68" w:rsidRDefault="008C3C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97" w:type="dxa"/>
            <w:vMerge w:val="restart"/>
          </w:tcPr>
          <w:p w:rsidR="008C3C68" w:rsidRDefault="008C3C6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8C3C68" w:rsidRDefault="008C3C6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C3C68" w:rsidRDefault="008C3C68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33" w:type="dxa"/>
            <w:gridSpan w:val="4"/>
          </w:tcPr>
          <w:p w:rsidR="008C3C68" w:rsidRDefault="008C3C68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C3C68" w:rsidRDefault="008C3C68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  <w:vMerge/>
          </w:tcPr>
          <w:p w:rsidR="008C3C68" w:rsidRDefault="008C3C68"/>
        </w:tc>
        <w:tc>
          <w:tcPr>
            <w:tcW w:w="1077" w:type="dxa"/>
            <w:vMerge/>
          </w:tcPr>
          <w:p w:rsidR="008C3C68" w:rsidRDefault="008C3C68"/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C3C68" w:rsidRDefault="008C3C68"/>
        </w:tc>
      </w:tr>
      <w:tr w:rsidR="008C3C68">
        <w:tc>
          <w:tcPr>
            <w:tcW w:w="567" w:type="dxa"/>
            <w:vMerge w:val="restart"/>
          </w:tcPr>
          <w:p w:rsidR="008C3C68" w:rsidRDefault="008C3C68">
            <w:pPr>
              <w:pStyle w:val="ConsPlusNormal"/>
            </w:pPr>
            <w:r>
              <w:t>1</w:t>
            </w:r>
          </w:p>
        </w:tc>
        <w:tc>
          <w:tcPr>
            <w:tcW w:w="10392" w:type="dxa"/>
            <w:gridSpan w:val="8"/>
          </w:tcPr>
          <w:p w:rsidR="008C3C68" w:rsidRDefault="008C3C68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 w:val="restart"/>
          </w:tcPr>
          <w:p w:rsidR="008C3C68" w:rsidRDefault="008C3C68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1464,74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1464,74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1464,74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1474,52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1474,52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1505,02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1460,00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1507,60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1507,60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1662,98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</w:tcPr>
          <w:p w:rsidR="008C3C68" w:rsidRDefault="008C3C68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</w:tcPr>
          <w:p w:rsidR="008C3C68" w:rsidRDefault="008C3C68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</w:tcPr>
          <w:p w:rsidR="008C3C68" w:rsidRDefault="008C3C68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</w:tbl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ind w:firstLine="540"/>
        <w:jc w:val="both"/>
      </w:pPr>
      <w:r>
        <w:t>Примечание. Величина расходов на топливо, отнесенных на 1 Гкал тепловой энергии, составляет: 2019 год - 773,96 руб.; 2020 год - 773,63 руб.; 2021 год - 756,52 руб.; 2022 год - 779,21 руб.; 2023 год - 802,59 руб.</w:t>
      </w: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right"/>
        <w:outlineLvl w:val="0"/>
      </w:pPr>
      <w:r>
        <w:t>Приложение 3</w:t>
      </w:r>
    </w:p>
    <w:p w:rsidR="008C3C68" w:rsidRDefault="008C3C68">
      <w:pPr>
        <w:pStyle w:val="ConsPlusNormal"/>
        <w:jc w:val="right"/>
      </w:pPr>
      <w:r>
        <w:t>к приказу Департамента</w:t>
      </w:r>
    </w:p>
    <w:p w:rsidR="008C3C68" w:rsidRDefault="008C3C68">
      <w:pPr>
        <w:pStyle w:val="ConsPlusNormal"/>
        <w:jc w:val="right"/>
      </w:pPr>
      <w:r>
        <w:t>экономической политики</w:t>
      </w:r>
    </w:p>
    <w:p w:rsidR="008C3C68" w:rsidRDefault="008C3C68">
      <w:pPr>
        <w:pStyle w:val="ConsPlusNormal"/>
        <w:jc w:val="right"/>
      </w:pPr>
      <w:r>
        <w:t>и развития города Москвы</w:t>
      </w:r>
    </w:p>
    <w:p w:rsidR="008C3C68" w:rsidRDefault="008C3C68">
      <w:pPr>
        <w:pStyle w:val="ConsPlusNormal"/>
        <w:jc w:val="right"/>
      </w:pPr>
      <w:r>
        <w:t>от 18 декабря 2018 г. N 375-ТР</w:t>
      </w: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Title"/>
        <w:jc w:val="center"/>
      </w:pPr>
      <w:bookmarkStart w:id="2" w:name="P249"/>
      <w:bookmarkEnd w:id="2"/>
      <w:r>
        <w:t>ТАРИФЫ</w:t>
      </w:r>
    </w:p>
    <w:p w:rsidR="008C3C68" w:rsidRDefault="008C3C68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8C3C68" w:rsidRDefault="008C3C68">
      <w:pPr>
        <w:pStyle w:val="ConsPlusTitle"/>
        <w:jc w:val="center"/>
      </w:pPr>
      <w:r>
        <w:t>ОБЩЕСТВОМ С ОГРАНИЧЕННОЙ ОТВЕТСТВЕННОСТЬЮ "ГАЗПРОМ ЭНЕРГО"</w:t>
      </w:r>
    </w:p>
    <w:p w:rsidR="008C3C68" w:rsidRDefault="008C3C68">
      <w:pPr>
        <w:pStyle w:val="ConsPlusTitle"/>
        <w:jc w:val="center"/>
      </w:pPr>
      <w:r>
        <w:t>В ЛИЦЕ ЦЕНТРАЛЬНОГО ФИЛИАЛА</w:t>
      </w:r>
    </w:p>
    <w:p w:rsidR="008C3C68" w:rsidRDefault="008C3C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C3C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68" w:rsidRDefault="008C3C6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68" w:rsidRDefault="008C3C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C68" w:rsidRDefault="008C3C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C68" w:rsidRDefault="008C3C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C3C68" w:rsidRDefault="008C3C68">
            <w:pPr>
              <w:pStyle w:val="ConsPlusNormal"/>
              <w:jc w:val="center"/>
            </w:pPr>
            <w:r>
              <w:rPr>
                <w:color w:val="392C69"/>
              </w:rPr>
              <w:t>от 30.11.2020 N 216-ТР)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68" w:rsidRDefault="008C3C68"/>
        </w:tc>
      </w:tr>
    </w:tbl>
    <w:p w:rsidR="008C3C68" w:rsidRDefault="008C3C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97"/>
        <w:gridCol w:w="1644"/>
        <w:gridCol w:w="1077"/>
        <w:gridCol w:w="907"/>
        <w:gridCol w:w="907"/>
        <w:gridCol w:w="912"/>
        <w:gridCol w:w="907"/>
        <w:gridCol w:w="2041"/>
      </w:tblGrid>
      <w:tr w:rsidR="008C3C68">
        <w:tc>
          <w:tcPr>
            <w:tcW w:w="567" w:type="dxa"/>
            <w:vMerge w:val="restart"/>
          </w:tcPr>
          <w:p w:rsidR="008C3C68" w:rsidRDefault="008C3C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97" w:type="dxa"/>
            <w:vMerge w:val="restart"/>
          </w:tcPr>
          <w:p w:rsidR="008C3C68" w:rsidRDefault="008C3C6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8C3C68" w:rsidRDefault="008C3C6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C3C68" w:rsidRDefault="008C3C68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33" w:type="dxa"/>
            <w:gridSpan w:val="4"/>
          </w:tcPr>
          <w:p w:rsidR="008C3C68" w:rsidRDefault="008C3C68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C3C68" w:rsidRDefault="008C3C68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  <w:vMerge/>
          </w:tcPr>
          <w:p w:rsidR="008C3C68" w:rsidRDefault="008C3C68"/>
        </w:tc>
        <w:tc>
          <w:tcPr>
            <w:tcW w:w="1077" w:type="dxa"/>
            <w:vMerge/>
          </w:tcPr>
          <w:p w:rsidR="008C3C68" w:rsidRDefault="008C3C68"/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C3C68" w:rsidRDefault="008C3C68"/>
        </w:tc>
      </w:tr>
      <w:tr w:rsidR="008C3C68">
        <w:tc>
          <w:tcPr>
            <w:tcW w:w="567" w:type="dxa"/>
            <w:vMerge w:val="restart"/>
          </w:tcPr>
          <w:p w:rsidR="008C3C68" w:rsidRDefault="008C3C68">
            <w:pPr>
              <w:pStyle w:val="ConsPlusNormal"/>
            </w:pPr>
            <w:r>
              <w:t>1</w:t>
            </w:r>
          </w:p>
        </w:tc>
        <w:tc>
          <w:tcPr>
            <w:tcW w:w="10392" w:type="dxa"/>
            <w:gridSpan w:val="8"/>
          </w:tcPr>
          <w:p w:rsidR="008C3C68" w:rsidRDefault="008C3C68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 w:val="restart"/>
          </w:tcPr>
          <w:p w:rsidR="008C3C68" w:rsidRDefault="008C3C68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1464,15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1464,15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1464,15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1548,01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1519,00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 xml:space="preserve">С 01.07.2021 по </w:t>
            </w:r>
            <w:r>
              <w:lastRenderedPageBreak/>
              <w:t>31.12.2021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lastRenderedPageBreak/>
              <w:t>1520,88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1500,00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1530,07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</w:pP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1530,07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1702,38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</w:tcPr>
          <w:p w:rsidR="008C3C68" w:rsidRDefault="008C3C68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</w:tcPr>
          <w:p w:rsidR="008C3C68" w:rsidRDefault="008C3C68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</w:tcPr>
          <w:p w:rsidR="008C3C68" w:rsidRDefault="008C3C68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  <w:r>
              <w:t>2</w:t>
            </w:r>
          </w:p>
        </w:tc>
        <w:tc>
          <w:tcPr>
            <w:tcW w:w="10392" w:type="dxa"/>
            <w:gridSpan w:val="8"/>
          </w:tcPr>
          <w:p w:rsidR="008C3C68" w:rsidRDefault="008C3C68">
            <w:pPr>
              <w:pStyle w:val="ConsPlusNormal"/>
            </w:pPr>
            <w:r>
              <w:t>Население (с учетом НДС)</w:t>
            </w:r>
          </w:p>
        </w:tc>
      </w:tr>
      <w:tr w:rsidR="008C3C68">
        <w:tc>
          <w:tcPr>
            <w:tcW w:w="567" w:type="dxa"/>
            <w:vMerge w:val="restart"/>
          </w:tcPr>
          <w:p w:rsidR="008C3C68" w:rsidRDefault="008C3C68">
            <w:pPr>
              <w:pStyle w:val="ConsPlusNormal"/>
            </w:pPr>
          </w:p>
        </w:tc>
        <w:tc>
          <w:tcPr>
            <w:tcW w:w="1997" w:type="dxa"/>
            <w:vMerge w:val="restart"/>
          </w:tcPr>
          <w:p w:rsidR="008C3C68" w:rsidRDefault="008C3C68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1756,98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  <w:vMerge/>
          </w:tcPr>
          <w:p w:rsidR="008C3C68" w:rsidRDefault="008C3C68"/>
        </w:tc>
        <w:tc>
          <w:tcPr>
            <w:tcW w:w="1997" w:type="dxa"/>
            <w:vMerge/>
          </w:tcPr>
          <w:p w:rsidR="008C3C68" w:rsidRDefault="008C3C68"/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1756,98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99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1756,98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99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1857,61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99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1822,80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99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1825,06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99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1800,00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99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1836,08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99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1836,08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99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644" w:type="dxa"/>
          </w:tcPr>
          <w:p w:rsidR="008C3C68" w:rsidRDefault="008C3C68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</w:pPr>
            <w:r>
              <w:t>2042,86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997" w:type="dxa"/>
          </w:tcPr>
          <w:p w:rsidR="008C3C68" w:rsidRDefault="008C3C68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997" w:type="dxa"/>
          </w:tcPr>
          <w:p w:rsidR="008C3C68" w:rsidRDefault="008C3C68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  <w:tr w:rsidR="008C3C68">
        <w:tc>
          <w:tcPr>
            <w:tcW w:w="567" w:type="dxa"/>
          </w:tcPr>
          <w:p w:rsidR="008C3C68" w:rsidRDefault="008C3C68">
            <w:pPr>
              <w:pStyle w:val="ConsPlusNormal"/>
            </w:pPr>
          </w:p>
        </w:tc>
        <w:tc>
          <w:tcPr>
            <w:tcW w:w="1997" w:type="dxa"/>
          </w:tcPr>
          <w:p w:rsidR="008C3C68" w:rsidRDefault="008C3C68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C3C68" w:rsidRDefault="008C3C68">
            <w:pPr>
              <w:pStyle w:val="ConsPlusNormal"/>
              <w:jc w:val="center"/>
            </w:pPr>
            <w:r>
              <w:t>-</w:t>
            </w:r>
          </w:p>
        </w:tc>
      </w:tr>
    </w:tbl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jc w:val="both"/>
      </w:pPr>
    </w:p>
    <w:p w:rsidR="008C3C68" w:rsidRDefault="008C3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495" w:rsidRDefault="008C3C68">
      <w:bookmarkStart w:id="3" w:name="_GoBack"/>
      <w:bookmarkEnd w:id="3"/>
    </w:p>
    <w:sectPr w:rsidR="001E7495" w:rsidSect="00EB58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8"/>
    <w:rsid w:val="008C3C68"/>
    <w:rsid w:val="009712CC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740B6-8BB9-4290-AEDD-A9BA7423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C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B9E1976EA55E678CA940CBB5C3EA43E7ED46A20B67F6DAB00BABC9F59A5BB05DA2FCA18AD5122C4CEA90BATEs8K" TargetMode="External"/><Relationship Id="rId13" Type="http://schemas.openxmlformats.org/officeDocument/2006/relationships/hyperlink" Target="consultantplus://offline/ref=D1E7B9E1976EA55E678CA84DDDD996B94DE1EA49A00E6AABD0B852A7CBF29504B55AB3FCA089CB122455E3C4E9ADF1966251EA51C583E84781T6s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7B9E1976EA55E678CA940CBB5C3EA43EBE347A50D67F6DAB00BABC9F59A5BB05DA2FCA18AD5122C4CEA90BATEs8K" TargetMode="External"/><Relationship Id="rId12" Type="http://schemas.openxmlformats.org/officeDocument/2006/relationships/hyperlink" Target="consultantplus://offline/ref=D1E7B9E1976EA55E678CA84DDDD996B94DE2E243A10E6EABD0B852A7CBF29504B548B3A4AC89C80C245AF692B8EBTAs5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7B9E1976EA55E678CA84DDDD996B94DE1EA49A00E6AABD0B852A7CBF29504B55AB3FCA089CB122455E3C4E9ADF1966251EA51C583E84781T6sCK" TargetMode="External"/><Relationship Id="rId11" Type="http://schemas.openxmlformats.org/officeDocument/2006/relationships/hyperlink" Target="consultantplus://offline/ref=D1E7B9E1976EA55E678CA84DDDD996B94DE2E242A4086AABD0B852A7CBF29504B548B3A4AC89C80C245AF692B8EBTAs5K" TargetMode="External"/><Relationship Id="rId5" Type="http://schemas.openxmlformats.org/officeDocument/2006/relationships/hyperlink" Target="consultantplus://offline/ref=D1E7B9E1976EA55E678CA84DDDD996B94DE1EA41A3096BABD0B852A7CBF29504B55AB3FCA089CB122455E3C4E9ADF1966251EA51C583E84781T6sC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E7B9E1976EA55E678CA940CBB5C3EA43EBEA47A70E67F6DAB00BABC9F59A5BA25DFAF0A189CB132159BCC1FCBCA99B614CF459D39FEA45T8s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E7B9E1976EA55E678CA940CBB5C3EA43E0ED45AD0967F6DAB00BABC9F59A5BA25DFAF0A189CB132359BCC1FCBCA99B614CF459D39FEA45T8s2K" TargetMode="External"/><Relationship Id="rId14" Type="http://schemas.openxmlformats.org/officeDocument/2006/relationships/hyperlink" Target="consultantplus://offline/ref=D1E7B9E1976EA55E678CA84DDDD996B94DE1EA49A00E6AABD0B852A7CBF29504B55AB3FCA089CB132656E3C4E9ADF1966251EA51C583E84781T6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</dc:creator>
  <cp:keywords/>
  <dc:description/>
  <cp:lastModifiedBy>СД</cp:lastModifiedBy>
  <cp:revision>1</cp:revision>
  <dcterms:created xsi:type="dcterms:W3CDTF">2021-08-03T10:44:00Z</dcterms:created>
  <dcterms:modified xsi:type="dcterms:W3CDTF">2021-08-03T10:44:00Z</dcterms:modified>
</cp:coreProperties>
</file>